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color w:val="66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 Light" w:cs="Comfortaa Light" w:eastAsia="Comfortaa Light" w:hAnsi="Comfortaa Light"/>
          <w:color w:val="ff99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atdmumqnde46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13-10-2026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de 5-Sociedad y economía en la Argentina actual. Estrada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  <w:rtl w:val="0"/>
        </w:rPr>
        <w:t xml:space="preserve">UNIDAD 6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  <w:rtl w:val="0"/>
        </w:rPr>
        <w:t xml:space="preserve">Trabajo Práctico n° 37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  <w:rtl w:val="0"/>
        </w:rPr>
        <w:t xml:space="preserve">Tema:La cuidades pequeñas y mediadas ligadas a las actividades agropecuarias.</w:t>
      </w:r>
    </w:p>
    <w:p w:rsidR="00000000" w:rsidDel="00000000" w:rsidP="00000000" w:rsidRDefault="00000000" w:rsidRPr="00000000" w14:paraId="0000000B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00ff00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00ff00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D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¿Cómo podemos diferenciar una población urbana de una rural?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Elabore un listado de los cambios que presenta hoy la ruralidad?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¿Dónde y cuándo comenzaron estos cambios?</w:t>
      </w:r>
    </w:p>
    <w:p w:rsidR="00000000" w:rsidDel="00000000" w:rsidP="00000000" w:rsidRDefault="00000000" w:rsidRPr="00000000" w14:paraId="00000011">
      <w:pPr>
        <w:ind w:left="720" w:firstLine="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omfortaa" w:cs="Comfortaa" w:eastAsia="Comfortaa" w:hAnsi="Comfortaa"/>
          <w:b w:val="1"/>
          <w:bCs w:val="1"/>
          <w:color w:val="38761d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8"/>
          <w:szCs w:val="28"/>
          <w:u w:val="single"/>
          <w:rtl w:val="0"/>
        </w:rPr>
        <w:t xml:space="preserve">pág. 208-209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k/8KQGGtIpNtcXci9amVq/mRRw==">CgMxLjAyDmguYXRkbXVtcW5kZTQ2OAByITFXeHZJQm9VdEpzWDBhdlozckdTMzBrME1nZ0ZJcWRvMw==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