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2F1633">
        <w:rPr>
          <w:rFonts w:ascii="Arial" w:hAnsi="Arial" w:cs="Arial"/>
          <w:sz w:val="24"/>
          <w:szCs w:val="24"/>
        </w:rPr>
        <w:t xml:space="preserve"> año B</w:t>
      </w:r>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557075">
        <w:rPr>
          <w:rFonts w:ascii="Arial" w:hAnsi="Arial" w:cs="Arial"/>
          <w:sz w:val="24"/>
          <w:szCs w:val="24"/>
        </w:rPr>
        <w:t>: 20</w:t>
      </w:r>
      <w:r w:rsidR="00B63686">
        <w:rPr>
          <w:rFonts w:ascii="Arial" w:hAnsi="Arial" w:cs="Arial"/>
          <w:sz w:val="24"/>
          <w:szCs w:val="24"/>
        </w:rPr>
        <w:t>/10</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557075">
        <w:rPr>
          <w:rFonts w:ascii="Arial" w:hAnsi="Arial" w:cs="Arial"/>
          <w:b/>
          <w:color w:val="000000" w:themeColor="text1"/>
          <w:sz w:val="24"/>
          <w:szCs w:val="24"/>
        </w:rPr>
        <w:t>58</w:t>
      </w:r>
    </w:p>
    <w:p w:rsidR="00D04086" w:rsidRDefault="00D04086" w:rsidP="00557075">
      <w:pPr>
        <w:spacing w:after="0"/>
        <w:divId w:val="286549484"/>
        <w:rPr>
          <w:rFonts w:ascii="Arial" w:hAnsi="Arial" w:cs="Arial"/>
          <w:b/>
          <w:color w:val="000000" w:themeColor="text1"/>
          <w:sz w:val="24"/>
          <w:szCs w:val="24"/>
        </w:rPr>
      </w:pPr>
    </w:p>
    <w:p w:rsidR="00C26120" w:rsidRDefault="008C49FA" w:rsidP="00557075">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C26120">
        <w:rPr>
          <w:rFonts w:ascii="Arial" w:hAnsi="Arial" w:cs="Arial"/>
          <w:b/>
          <w:color w:val="000000" w:themeColor="text1"/>
          <w:sz w:val="24"/>
          <w:szCs w:val="24"/>
        </w:rPr>
        <w:t xml:space="preserve"> </w:t>
      </w:r>
      <w:r w:rsidR="00557075">
        <w:rPr>
          <w:rFonts w:ascii="Arial" w:hAnsi="Arial" w:cs="Arial"/>
          <w:b/>
          <w:color w:val="000000" w:themeColor="text1"/>
          <w:sz w:val="24"/>
          <w:szCs w:val="24"/>
        </w:rPr>
        <w:t>análisis del cuento</w:t>
      </w:r>
      <w:bookmarkStart w:id="0" w:name="_GoBack"/>
      <w:bookmarkEnd w:id="0"/>
      <w:r w:rsidR="00C26120">
        <w:rPr>
          <w:rFonts w:ascii="Arial" w:hAnsi="Arial" w:cs="Arial"/>
          <w:b/>
          <w:color w:val="000000" w:themeColor="text1"/>
          <w:sz w:val="24"/>
          <w:szCs w:val="24"/>
        </w:rPr>
        <w:t xml:space="preserve"> Viola </w:t>
      </w:r>
      <w:proofErr w:type="spellStart"/>
      <w:r w:rsidR="00C26120">
        <w:rPr>
          <w:rFonts w:ascii="Arial" w:hAnsi="Arial" w:cs="Arial"/>
          <w:b/>
          <w:color w:val="000000" w:themeColor="text1"/>
          <w:sz w:val="24"/>
          <w:szCs w:val="24"/>
        </w:rPr>
        <w:t>Acherontia</w:t>
      </w:r>
      <w:proofErr w:type="spellEnd"/>
      <w:r w:rsidR="00C26120">
        <w:rPr>
          <w:rFonts w:ascii="Arial" w:hAnsi="Arial" w:cs="Arial"/>
          <w:b/>
          <w:color w:val="000000" w:themeColor="text1"/>
          <w:sz w:val="24"/>
          <w:szCs w:val="24"/>
        </w:rPr>
        <w:t>” de Leopoldo Lugones</w:t>
      </w:r>
    </w:p>
    <w:p w:rsidR="00C26120" w:rsidRDefault="00C26120"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C26120">
        <w:rPr>
          <w:rFonts w:ascii="Arial" w:hAnsi="Arial" w:cs="Arial"/>
          <w:sz w:val="24"/>
          <w:szCs w:val="24"/>
        </w:rPr>
        <w:t xml:space="preserve">indagación de conceptos previos sobre cuento </w:t>
      </w:r>
      <w:r w:rsidR="00557075">
        <w:rPr>
          <w:rFonts w:ascii="Arial" w:hAnsi="Arial" w:cs="Arial"/>
          <w:sz w:val="24"/>
          <w:szCs w:val="24"/>
        </w:rPr>
        <w:t xml:space="preserve">viola </w:t>
      </w:r>
      <w:proofErr w:type="spellStart"/>
      <w:r w:rsidR="00557075">
        <w:rPr>
          <w:rFonts w:ascii="Arial" w:hAnsi="Arial" w:cs="Arial"/>
          <w:sz w:val="24"/>
          <w:szCs w:val="24"/>
        </w:rPr>
        <w:t>acherontia</w:t>
      </w:r>
      <w:proofErr w:type="spellEnd"/>
      <w:r w:rsidR="00557075">
        <w:rPr>
          <w:rFonts w:ascii="Arial" w:hAnsi="Arial" w:cs="Arial"/>
          <w:sz w:val="24"/>
          <w:szCs w:val="24"/>
        </w:rPr>
        <w:t xml:space="preserve">, revisión de consignas del </w:t>
      </w:r>
      <w:proofErr w:type="spellStart"/>
      <w:r w:rsidR="00557075">
        <w:rPr>
          <w:rFonts w:ascii="Arial" w:hAnsi="Arial" w:cs="Arial"/>
          <w:sz w:val="24"/>
          <w:szCs w:val="24"/>
        </w:rPr>
        <w:t>tp</w:t>
      </w:r>
      <w:proofErr w:type="spellEnd"/>
      <w:r w:rsidR="00557075">
        <w:rPr>
          <w:rFonts w:ascii="Arial" w:hAnsi="Arial" w:cs="Arial"/>
          <w:sz w:val="24"/>
          <w:szCs w:val="24"/>
        </w:rPr>
        <w:t xml:space="preserve"> anterior.</w:t>
      </w:r>
    </w:p>
    <w:p w:rsidR="009773EE" w:rsidRDefault="00D04086" w:rsidP="00557075">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sidR="00C26120">
        <w:rPr>
          <w:rFonts w:ascii="Arial" w:hAnsi="Arial" w:cs="Arial"/>
          <w:sz w:val="24"/>
          <w:szCs w:val="24"/>
        </w:rPr>
        <w:t xml:space="preserve">lectura de las páginas </w:t>
      </w:r>
      <w:r w:rsidR="00557075">
        <w:rPr>
          <w:rFonts w:ascii="Arial" w:hAnsi="Arial" w:cs="Arial"/>
          <w:sz w:val="24"/>
          <w:szCs w:val="24"/>
        </w:rPr>
        <w:t>44 y 45</w:t>
      </w:r>
    </w:p>
    <w:p w:rsidR="00557075" w:rsidRPr="00642BB7" w:rsidRDefault="00557075" w:rsidP="00557075">
      <w:pPr>
        <w:spacing w:after="0" w:line="240" w:lineRule="auto"/>
        <w:ind w:left="720" w:firstLine="709"/>
        <w:contextualSpacing/>
        <w:jc w:val="both"/>
        <w:rPr>
          <w:rFonts w:ascii="Arial" w:hAnsi="Arial" w:cs="Arial"/>
          <w:b/>
          <w:color w:val="FF0066"/>
          <w:sz w:val="28"/>
          <w:szCs w:val="28"/>
        </w:rPr>
      </w:pPr>
      <w:r w:rsidRPr="00642BB7">
        <w:rPr>
          <w:rFonts w:ascii="Arial" w:hAnsi="Arial" w:cs="Arial"/>
          <w:b/>
          <w:color w:val="FF0066"/>
          <w:sz w:val="28"/>
          <w:szCs w:val="28"/>
        </w:rPr>
        <w:t xml:space="preserve">“Viola </w:t>
      </w:r>
      <w:proofErr w:type="spellStart"/>
      <w:r w:rsidRPr="00642BB7">
        <w:rPr>
          <w:rFonts w:ascii="Arial" w:hAnsi="Arial" w:cs="Arial"/>
          <w:b/>
          <w:color w:val="FF0066"/>
          <w:sz w:val="28"/>
          <w:szCs w:val="28"/>
        </w:rPr>
        <w:t>Acherontia</w:t>
      </w:r>
      <w:proofErr w:type="spellEnd"/>
      <w:r w:rsidRPr="00642BB7">
        <w:rPr>
          <w:rFonts w:ascii="Arial" w:hAnsi="Arial" w:cs="Arial"/>
          <w:b/>
          <w:color w:val="FF0066"/>
          <w:sz w:val="28"/>
          <w:szCs w:val="28"/>
        </w:rPr>
        <w:t>”, de Leopoldo Lugones</w:t>
      </w:r>
    </w:p>
    <w:p w:rsidR="00557075" w:rsidRPr="00642BB7" w:rsidRDefault="00557075" w:rsidP="00557075">
      <w:pPr>
        <w:spacing w:after="0" w:line="240" w:lineRule="auto"/>
        <w:ind w:left="720" w:firstLine="709"/>
        <w:contextualSpacing/>
        <w:jc w:val="both"/>
        <w:rPr>
          <w:rFonts w:ascii="Arial" w:hAnsi="Arial" w:cs="Arial"/>
          <w:sz w:val="24"/>
          <w:szCs w:val="24"/>
        </w:rPr>
      </w:pPr>
    </w:p>
    <w:p w:rsidR="00557075" w:rsidRPr="00642BB7" w:rsidRDefault="00557075" w:rsidP="00557075">
      <w:pPr>
        <w:spacing w:after="0" w:line="240" w:lineRule="auto"/>
        <w:ind w:firstLine="709"/>
        <w:contextualSpacing/>
        <w:jc w:val="both"/>
        <w:rPr>
          <w:rFonts w:ascii="Arial" w:hAnsi="Arial" w:cs="Arial"/>
          <w:sz w:val="24"/>
          <w:szCs w:val="24"/>
        </w:rPr>
      </w:pPr>
      <w:r w:rsidRPr="00642BB7">
        <w:rPr>
          <w:rFonts w:ascii="Arial" w:hAnsi="Arial" w:cs="Arial"/>
          <w:sz w:val="24"/>
          <w:szCs w:val="24"/>
        </w:rPr>
        <w:t xml:space="preserve">Desde la elección del título, Lugones marca la relación con la muerte, los límites éticos y la ciencia. La primera acepción de viola es violeta pero también se relaciona con el verbo violar, o sea, infligir la ley. Por su parte, </w:t>
      </w:r>
      <w:proofErr w:type="spellStart"/>
      <w:r w:rsidRPr="00642BB7">
        <w:rPr>
          <w:rFonts w:ascii="Arial" w:hAnsi="Arial" w:cs="Arial"/>
          <w:i/>
          <w:sz w:val="24"/>
          <w:szCs w:val="24"/>
        </w:rPr>
        <w:t>acherontia</w:t>
      </w:r>
      <w:proofErr w:type="spellEnd"/>
      <w:r w:rsidRPr="00642BB7">
        <w:rPr>
          <w:rFonts w:ascii="Arial" w:hAnsi="Arial" w:cs="Arial"/>
          <w:sz w:val="24"/>
          <w:szCs w:val="24"/>
        </w:rPr>
        <w:t xml:space="preserve"> conocida también como calavera, porque sobre el torso del tórax tiene una mancha que dibujan una calavera. A su vez </w:t>
      </w:r>
      <w:proofErr w:type="spellStart"/>
      <w:r w:rsidRPr="00642BB7">
        <w:rPr>
          <w:rFonts w:ascii="Arial" w:hAnsi="Arial" w:cs="Arial"/>
          <w:i/>
          <w:sz w:val="24"/>
          <w:szCs w:val="24"/>
        </w:rPr>
        <w:t>acherontia</w:t>
      </w:r>
      <w:proofErr w:type="spellEnd"/>
      <w:r w:rsidRPr="00642BB7">
        <w:rPr>
          <w:rFonts w:ascii="Arial" w:hAnsi="Arial" w:cs="Arial"/>
          <w:sz w:val="24"/>
          <w:szCs w:val="24"/>
        </w:rPr>
        <w:t xml:space="preserve"> nos conduce a otro, a “</w:t>
      </w:r>
      <w:r w:rsidRPr="00642BB7">
        <w:rPr>
          <w:rFonts w:ascii="Arial" w:hAnsi="Arial" w:cs="Arial"/>
          <w:i/>
          <w:sz w:val="24"/>
          <w:szCs w:val="24"/>
        </w:rPr>
        <w:t>Aqueronte</w:t>
      </w:r>
      <w:r w:rsidRPr="00642BB7">
        <w:rPr>
          <w:rFonts w:ascii="Arial" w:hAnsi="Arial" w:cs="Arial"/>
          <w:sz w:val="24"/>
          <w:szCs w:val="24"/>
        </w:rPr>
        <w:t>” nombre que se le da en la mitología griego  uno de los ríos que conduce a los infiernos.</w:t>
      </w:r>
    </w:p>
    <w:p w:rsidR="00557075" w:rsidRPr="00642BB7" w:rsidRDefault="00557075" w:rsidP="00557075">
      <w:pPr>
        <w:spacing w:after="0" w:line="240" w:lineRule="auto"/>
        <w:ind w:firstLine="709"/>
        <w:contextualSpacing/>
        <w:jc w:val="both"/>
        <w:rPr>
          <w:rFonts w:ascii="Arial" w:hAnsi="Arial" w:cs="Arial"/>
          <w:sz w:val="24"/>
          <w:szCs w:val="24"/>
        </w:rPr>
      </w:pPr>
      <w:r w:rsidRPr="00642BB7">
        <w:rPr>
          <w:rFonts w:ascii="Arial" w:hAnsi="Arial" w:cs="Arial"/>
          <w:sz w:val="24"/>
          <w:szCs w:val="24"/>
        </w:rPr>
        <w:t>Un narrador a un jardinero que desear crear por medio de una experimentación científico, una flor capaz de exhalar un perfume venenoso que produzca la muerte. La flor escogida en una especie de violeta a la que someterá a diferentes pruebas e hibridaciones. Su ambición lo lleva a someter a las flores a un régimen de cruzamiento durante un lapso de diez años.</w:t>
      </w:r>
    </w:p>
    <w:p w:rsidR="00557075" w:rsidRPr="00642BB7" w:rsidRDefault="00557075" w:rsidP="00557075">
      <w:pPr>
        <w:spacing w:after="0" w:line="240" w:lineRule="auto"/>
        <w:ind w:firstLine="709"/>
        <w:contextualSpacing/>
        <w:jc w:val="both"/>
        <w:rPr>
          <w:rFonts w:ascii="Arial" w:hAnsi="Arial" w:cs="Arial"/>
          <w:sz w:val="24"/>
          <w:szCs w:val="24"/>
        </w:rPr>
      </w:pPr>
      <w:r w:rsidRPr="00642BB7">
        <w:rPr>
          <w:rFonts w:ascii="Arial" w:hAnsi="Arial" w:cs="Arial"/>
          <w:sz w:val="24"/>
          <w:szCs w:val="24"/>
        </w:rPr>
        <w:t>Podemos distinguir cuatro etapas:</w:t>
      </w:r>
    </w:p>
    <w:p w:rsidR="00557075" w:rsidRPr="00642BB7" w:rsidRDefault="00557075" w:rsidP="00557075">
      <w:pPr>
        <w:numPr>
          <w:ilvl w:val="0"/>
          <w:numId w:val="7"/>
        </w:numPr>
        <w:spacing w:after="0" w:line="240" w:lineRule="auto"/>
        <w:ind w:firstLine="709"/>
        <w:contextualSpacing/>
        <w:jc w:val="both"/>
        <w:rPr>
          <w:rFonts w:ascii="Arial" w:hAnsi="Arial" w:cs="Arial"/>
          <w:sz w:val="24"/>
          <w:szCs w:val="24"/>
        </w:rPr>
      </w:pPr>
      <w:r w:rsidRPr="00642BB7">
        <w:rPr>
          <w:rFonts w:ascii="Arial" w:hAnsi="Arial" w:cs="Arial"/>
          <w:b/>
          <w:sz w:val="24"/>
          <w:szCs w:val="24"/>
        </w:rPr>
        <w:t>La coloración:</w:t>
      </w:r>
      <w:r w:rsidRPr="00642BB7">
        <w:rPr>
          <w:rFonts w:ascii="Arial" w:hAnsi="Arial" w:cs="Arial"/>
          <w:sz w:val="24"/>
          <w:szCs w:val="24"/>
        </w:rPr>
        <w:t xml:space="preserve"> mediante un proceso de manipulación logra obtener violetas negras.</w:t>
      </w:r>
    </w:p>
    <w:p w:rsidR="00557075" w:rsidRPr="00642BB7" w:rsidRDefault="00557075" w:rsidP="00557075">
      <w:pPr>
        <w:numPr>
          <w:ilvl w:val="0"/>
          <w:numId w:val="7"/>
        </w:numPr>
        <w:spacing w:after="0" w:line="240" w:lineRule="auto"/>
        <w:ind w:firstLine="709"/>
        <w:contextualSpacing/>
        <w:jc w:val="both"/>
        <w:rPr>
          <w:rFonts w:ascii="Arial" w:hAnsi="Arial" w:cs="Arial"/>
          <w:sz w:val="24"/>
          <w:szCs w:val="24"/>
        </w:rPr>
      </w:pPr>
      <w:r w:rsidRPr="00642BB7">
        <w:rPr>
          <w:rFonts w:ascii="Arial" w:hAnsi="Arial" w:cs="Arial"/>
          <w:b/>
          <w:sz w:val="24"/>
          <w:szCs w:val="24"/>
        </w:rPr>
        <w:t>La sugestión:</w:t>
      </w:r>
      <w:r w:rsidRPr="00642BB7">
        <w:rPr>
          <w:rFonts w:ascii="Arial" w:hAnsi="Arial" w:cs="Arial"/>
          <w:sz w:val="24"/>
          <w:szCs w:val="24"/>
        </w:rPr>
        <w:t xml:space="preserve"> el jardinero considera  a las plantas un ser vivo con capacidad mental suficientemente elevada para recibir, concretar y conservar una impresión, o sea capaz de sugestionarse.</w:t>
      </w:r>
    </w:p>
    <w:p w:rsidR="00557075" w:rsidRPr="00642BB7" w:rsidRDefault="00557075" w:rsidP="00557075">
      <w:pPr>
        <w:numPr>
          <w:ilvl w:val="0"/>
          <w:numId w:val="7"/>
        </w:numPr>
        <w:spacing w:after="0" w:line="240" w:lineRule="auto"/>
        <w:ind w:firstLine="709"/>
        <w:contextualSpacing/>
        <w:jc w:val="both"/>
        <w:rPr>
          <w:rFonts w:ascii="Arial" w:hAnsi="Arial" w:cs="Arial"/>
          <w:b/>
          <w:sz w:val="24"/>
          <w:szCs w:val="24"/>
        </w:rPr>
      </w:pPr>
      <w:r w:rsidRPr="00642BB7">
        <w:rPr>
          <w:rFonts w:ascii="Arial" w:hAnsi="Arial" w:cs="Arial"/>
          <w:b/>
          <w:sz w:val="24"/>
          <w:szCs w:val="24"/>
        </w:rPr>
        <w:t xml:space="preserve">Influencias de elementos cadavéricos. </w:t>
      </w:r>
    </w:p>
    <w:p w:rsidR="00557075" w:rsidRPr="00642BB7" w:rsidRDefault="00557075" w:rsidP="00557075">
      <w:pPr>
        <w:numPr>
          <w:ilvl w:val="0"/>
          <w:numId w:val="7"/>
        </w:numPr>
        <w:spacing w:after="0" w:line="240" w:lineRule="auto"/>
        <w:ind w:firstLine="709"/>
        <w:contextualSpacing/>
        <w:jc w:val="both"/>
        <w:rPr>
          <w:rFonts w:ascii="Arial" w:hAnsi="Arial" w:cs="Arial"/>
          <w:sz w:val="24"/>
          <w:szCs w:val="24"/>
        </w:rPr>
      </w:pPr>
      <w:r w:rsidRPr="00642BB7">
        <w:rPr>
          <w:rFonts w:ascii="Arial" w:hAnsi="Arial" w:cs="Arial"/>
          <w:b/>
          <w:sz w:val="24"/>
          <w:szCs w:val="24"/>
        </w:rPr>
        <w:t>La impresión visual:</w:t>
      </w:r>
      <w:r w:rsidRPr="00642BB7">
        <w:rPr>
          <w:rFonts w:ascii="Arial" w:hAnsi="Arial" w:cs="Arial"/>
          <w:sz w:val="24"/>
          <w:szCs w:val="24"/>
        </w:rPr>
        <w:t xml:space="preserve"> es el punto culminante para el experimento en el que se exhiben escenas de crueldad ante las flores.</w:t>
      </w:r>
    </w:p>
    <w:p w:rsidR="00557075" w:rsidRPr="00642BB7" w:rsidRDefault="00557075" w:rsidP="00557075">
      <w:pPr>
        <w:spacing w:after="0" w:line="240" w:lineRule="auto"/>
        <w:ind w:firstLine="709"/>
        <w:jc w:val="both"/>
        <w:rPr>
          <w:rFonts w:ascii="Arial" w:hAnsi="Arial" w:cs="Arial"/>
          <w:sz w:val="24"/>
          <w:szCs w:val="24"/>
        </w:rPr>
      </w:pPr>
      <w:r w:rsidRPr="00642BB7">
        <w:rPr>
          <w:rFonts w:ascii="Arial" w:hAnsi="Arial" w:cs="Arial"/>
          <w:sz w:val="24"/>
          <w:szCs w:val="24"/>
        </w:rPr>
        <w:t>Cuando el narrador testigo después de escuchar tales explicaciones se acerca a las flores y escucha débiles quejidos semejantes al llanto de un niño, síntomas de sufrimiento.</w:t>
      </w:r>
    </w:p>
    <w:p w:rsidR="00557075" w:rsidRPr="00642BB7" w:rsidRDefault="00557075" w:rsidP="00557075">
      <w:pPr>
        <w:spacing w:after="0" w:line="240" w:lineRule="auto"/>
        <w:ind w:firstLine="709"/>
        <w:jc w:val="both"/>
        <w:rPr>
          <w:rFonts w:ascii="Arial" w:hAnsi="Arial" w:cs="Arial"/>
          <w:sz w:val="24"/>
          <w:szCs w:val="24"/>
        </w:rPr>
      </w:pPr>
      <w:r w:rsidRPr="00642BB7">
        <w:rPr>
          <w:rFonts w:ascii="Arial" w:hAnsi="Arial" w:cs="Arial"/>
          <w:sz w:val="24"/>
          <w:szCs w:val="24"/>
        </w:rPr>
        <w:t xml:space="preserve">En relación al desenlace surge otro tema, la casi humana sensibilidad de las plantas. La viola </w:t>
      </w:r>
      <w:proofErr w:type="spellStart"/>
      <w:r w:rsidRPr="00642BB7">
        <w:rPr>
          <w:rFonts w:ascii="Arial" w:hAnsi="Arial" w:cs="Arial"/>
          <w:sz w:val="24"/>
          <w:szCs w:val="24"/>
        </w:rPr>
        <w:t>acherontia</w:t>
      </w:r>
      <w:proofErr w:type="spellEnd"/>
      <w:r w:rsidRPr="00642BB7">
        <w:rPr>
          <w:rFonts w:ascii="Arial" w:hAnsi="Arial" w:cs="Arial"/>
          <w:sz w:val="24"/>
          <w:szCs w:val="24"/>
        </w:rPr>
        <w:t xml:space="preserve"> reacciona con resistencia al experimento, si bien se produce una metamorfosis, el color negro, la humanización no es lo buscado, en lugar de una flor mortífera solo logra una flor que llora como especie de castigo. Surge, entonces, el tema del fracaso de la ciencia.</w:t>
      </w:r>
    </w:p>
    <w:p w:rsidR="00557075" w:rsidRPr="00642BB7" w:rsidRDefault="00557075" w:rsidP="00557075">
      <w:pPr>
        <w:spacing w:after="0" w:line="240" w:lineRule="auto"/>
        <w:ind w:firstLine="709"/>
        <w:jc w:val="both"/>
        <w:rPr>
          <w:rFonts w:ascii="Arial" w:hAnsi="Arial" w:cs="Arial"/>
          <w:sz w:val="24"/>
          <w:szCs w:val="24"/>
        </w:rPr>
      </w:pPr>
    </w:p>
    <w:p w:rsidR="00557075" w:rsidRPr="00557075" w:rsidRDefault="00557075" w:rsidP="00557075">
      <w:pPr>
        <w:pStyle w:val="Prrafodelista"/>
        <w:rPr>
          <w:rFonts w:ascii="Arial" w:hAnsi="Arial" w:cs="Arial"/>
          <w:sz w:val="24"/>
          <w:szCs w:val="24"/>
        </w:rPr>
      </w:pPr>
    </w:p>
    <w:p w:rsidR="00D04086" w:rsidRDefault="00D04086" w:rsidP="009773EE">
      <w:pPr>
        <w:pStyle w:val="Prrafodelista"/>
        <w:rPr>
          <w:rFonts w:ascii="Arial" w:hAnsi="Arial" w:cs="Arial"/>
          <w:sz w:val="24"/>
          <w:szCs w:val="24"/>
        </w:rPr>
      </w:pPr>
      <w:r w:rsidRPr="009773EE">
        <w:rPr>
          <w:rFonts w:ascii="Arial" w:hAnsi="Arial" w:cs="Arial"/>
          <w:b/>
          <w:sz w:val="24"/>
          <w:szCs w:val="24"/>
          <w:highlight w:val="yellow"/>
        </w:rPr>
        <w:t>FINAL:</w:t>
      </w:r>
      <w:r w:rsidRPr="009773EE">
        <w:rPr>
          <w:rFonts w:ascii="Arial" w:hAnsi="Arial" w:cs="Arial"/>
          <w:sz w:val="24"/>
          <w:szCs w:val="24"/>
          <w:highlight w:val="yellow"/>
        </w:rPr>
        <w:t xml:space="preserve"> </w:t>
      </w:r>
      <w:r w:rsidR="00557075">
        <w:rPr>
          <w:rFonts w:ascii="Arial" w:hAnsi="Arial" w:cs="Arial"/>
          <w:sz w:val="24"/>
          <w:szCs w:val="24"/>
        </w:rPr>
        <w:t>actividades:</w:t>
      </w:r>
    </w:p>
    <w:p w:rsidR="00557075" w:rsidRDefault="00557075" w:rsidP="00557075">
      <w:pPr>
        <w:pStyle w:val="Prrafodelista"/>
        <w:numPr>
          <w:ilvl w:val="0"/>
          <w:numId w:val="8"/>
        </w:numPr>
        <w:rPr>
          <w:rFonts w:ascii="Arial" w:hAnsi="Arial" w:cs="Arial"/>
          <w:sz w:val="24"/>
          <w:szCs w:val="24"/>
        </w:rPr>
      </w:pPr>
      <w:r>
        <w:rPr>
          <w:rFonts w:ascii="Arial" w:hAnsi="Arial" w:cs="Arial"/>
          <w:sz w:val="24"/>
          <w:szCs w:val="24"/>
        </w:rPr>
        <w:t>¿Qué significado tiene el título del cuento?</w:t>
      </w:r>
    </w:p>
    <w:p w:rsidR="00557075" w:rsidRDefault="00557075" w:rsidP="00557075">
      <w:pPr>
        <w:pStyle w:val="Prrafodelista"/>
        <w:numPr>
          <w:ilvl w:val="0"/>
          <w:numId w:val="8"/>
        </w:numPr>
        <w:rPr>
          <w:rFonts w:ascii="Arial" w:hAnsi="Arial" w:cs="Arial"/>
          <w:sz w:val="24"/>
          <w:szCs w:val="24"/>
        </w:rPr>
      </w:pPr>
      <w:r>
        <w:rPr>
          <w:rFonts w:ascii="Arial" w:hAnsi="Arial" w:cs="Arial"/>
          <w:sz w:val="24"/>
          <w:szCs w:val="24"/>
        </w:rPr>
        <w:t>¿Cuáles son las etapas a las que somete a la flor, el jardinero?</w:t>
      </w:r>
    </w:p>
    <w:sectPr w:rsidR="00557075"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3EC" w:rsidRDefault="007B53EC" w:rsidP="003C0D6D">
      <w:pPr>
        <w:spacing w:after="0" w:line="240" w:lineRule="auto"/>
      </w:pPr>
      <w:r>
        <w:separator/>
      </w:r>
    </w:p>
  </w:endnote>
  <w:endnote w:type="continuationSeparator" w:id="0">
    <w:p w:rsidR="007B53EC" w:rsidRDefault="007B53EC" w:rsidP="003C0D6D">
      <w:pPr>
        <w:spacing w:after="0" w:line="240" w:lineRule="auto"/>
      </w:pPr>
      <w:r>
        <w:continuationSeparator/>
      </w:r>
    </w:p>
  </w:endnote>
  <w:endnote w:type="continuationNotice" w:id="1">
    <w:p w:rsidR="007B53EC" w:rsidRDefault="007B53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3EC" w:rsidRDefault="007B53EC" w:rsidP="003C0D6D">
      <w:pPr>
        <w:spacing w:after="0" w:line="240" w:lineRule="auto"/>
      </w:pPr>
      <w:r>
        <w:separator/>
      </w:r>
    </w:p>
  </w:footnote>
  <w:footnote w:type="continuationSeparator" w:id="0">
    <w:p w:rsidR="007B53EC" w:rsidRDefault="007B53EC" w:rsidP="003C0D6D">
      <w:pPr>
        <w:spacing w:after="0" w:line="240" w:lineRule="auto"/>
      </w:pPr>
      <w:r>
        <w:continuationSeparator/>
      </w:r>
    </w:p>
  </w:footnote>
  <w:footnote w:type="continuationNotice" w:id="1">
    <w:p w:rsidR="007B53EC" w:rsidRDefault="007B53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513646B9" wp14:editId="2A440757">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0EDA702C" wp14:editId="6D0DFA1C">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85pt;height:12.65pt" o:bullet="t">
        <v:imagedata r:id="rId1" o:title="BD21302_"/>
      </v:shape>
    </w:pict>
  </w:numPicBullet>
  <w:abstractNum w:abstractNumId="0">
    <w:nsid w:val="00E3397C"/>
    <w:multiLevelType w:val="hybridMultilevel"/>
    <w:tmpl w:val="528C2EC6"/>
    <w:lvl w:ilvl="0" w:tplc="3FB0B73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2C261AB"/>
    <w:multiLevelType w:val="hybridMultilevel"/>
    <w:tmpl w:val="96E8E094"/>
    <w:lvl w:ilvl="0" w:tplc="343C734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1E4976"/>
    <w:multiLevelType w:val="hybridMultilevel"/>
    <w:tmpl w:val="26422E32"/>
    <w:lvl w:ilvl="0" w:tplc="7102CEC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4A13D26"/>
    <w:multiLevelType w:val="hybridMultilevel"/>
    <w:tmpl w:val="2C7882F8"/>
    <w:lvl w:ilvl="0" w:tplc="79D0B6C8">
      <w:start w:val="1"/>
      <w:numFmt w:val="bullet"/>
      <w:lvlText w:val=""/>
      <w:lvlPicBulletId w:val="0"/>
      <w:lvlJc w:val="left"/>
      <w:pPr>
        <w:ind w:left="1457" w:hanging="360"/>
      </w:pPr>
      <w:rPr>
        <w:rFonts w:ascii="Symbol" w:hAnsi="Symbol" w:hint="default"/>
        <w:color w:val="auto"/>
      </w:rPr>
    </w:lvl>
    <w:lvl w:ilvl="1" w:tplc="2C0A0003" w:tentative="1">
      <w:start w:val="1"/>
      <w:numFmt w:val="bullet"/>
      <w:lvlText w:val="o"/>
      <w:lvlJc w:val="left"/>
      <w:pPr>
        <w:ind w:left="2177" w:hanging="360"/>
      </w:pPr>
      <w:rPr>
        <w:rFonts w:ascii="Courier New" w:hAnsi="Courier New" w:cs="Courier New" w:hint="default"/>
      </w:rPr>
    </w:lvl>
    <w:lvl w:ilvl="2" w:tplc="2C0A0005" w:tentative="1">
      <w:start w:val="1"/>
      <w:numFmt w:val="bullet"/>
      <w:lvlText w:val=""/>
      <w:lvlJc w:val="left"/>
      <w:pPr>
        <w:ind w:left="2897" w:hanging="360"/>
      </w:pPr>
      <w:rPr>
        <w:rFonts w:ascii="Wingdings" w:hAnsi="Wingdings" w:hint="default"/>
      </w:rPr>
    </w:lvl>
    <w:lvl w:ilvl="3" w:tplc="2C0A0001" w:tentative="1">
      <w:start w:val="1"/>
      <w:numFmt w:val="bullet"/>
      <w:lvlText w:val=""/>
      <w:lvlJc w:val="left"/>
      <w:pPr>
        <w:ind w:left="3617" w:hanging="360"/>
      </w:pPr>
      <w:rPr>
        <w:rFonts w:ascii="Symbol" w:hAnsi="Symbol" w:hint="default"/>
      </w:rPr>
    </w:lvl>
    <w:lvl w:ilvl="4" w:tplc="2C0A0003" w:tentative="1">
      <w:start w:val="1"/>
      <w:numFmt w:val="bullet"/>
      <w:lvlText w:val="o"/>
      <w:lvlJc w:val="left"/>
      <w:pPr>
        <w:ind w:left="4337" w:hanging="360"/>
      </w:pPr>
      <w:rPr>
        <w:rFonts w:ascii="Courier New" w:hAnsi="Courier New" w:cs="Courier New" w:hint="default"/>
      </w:rPr>
    </w:lvl>
    <w:lvl w:ilvl="5" w:tplc="2C0A0005" w:tentative="1">
      <w:start w:val="1"/>
      <w:numFmt w:val="bullet"/>
      <w:lvlText w:val=""/>
      <w:lvlJc w:val="left"/>
      <w:pPr>
        <w:ind w:left="5057" w:hanging="360"/>
      </w:pPr>
      <w:rPr>
        <w:rFonts w:ascii="Wingdings" w:hAnsi="Wingdings" w:hint="default"/>
      </w:rPr>
    </w:lvl>
    <w:lvl w:ilvl="6" w:tplc="2C0A0001" w:tentative="1">
      <w:start w:val="1"/>
      <w:numFmt w:val="bullet"/>
      <w:lvlText w:val=""/>
      <w:lvlJc w:val="left"/>
      <w:pPr>
        <w:ind w:left="5777" w:hanging="360"/>
      </w:pPr>
      <w:rPr>
        <w:rFonts w:ascii="Symbol" w:hAnsi="Symbol" w:hint="default"/>
      </w:rPr>
    </w:lvl>
    <w:lvl w:ilvl="7" w:tplc="2C0A0003" w:tentative="1">
      <w:start w:val="1"/>
      <w:numFmt w:val="bullet"/>
      <w:lvlText w:val="o"/>
      <w:lvlJc w:val="left"/>
      <w:pPr>
        <w:ind w:left="6497" w:hanging="360"/>
      </w:pPr>
      <w:rPr>
        <w:rFonts w:ascii="Courier New" w:hAnsi="Courier New" w:cs="Courier New" w:hint="default"/>
      </w:rPr>
    </w:lvl>
    <w:lvl w:ilvl="8" w:tplc="2C0A0005" w:tentative="1">
      <w:start w:val="1"/>
      <w:numFmt w:val="bullet"/>
      <w:lvlText w:val=""/>
      <w:lvlJc w:val="left"/>
      <w:pPr>
        <w:ind w:left="7217" w:hanging="360"/>
      </w:pPr>
      <w:rPr>
        <w:rFonts w:ascii="Wingdings" w:hAnsi="Wingdings" w:hint="default"/>
      </w:rPr>
    </w:lvl>
  </w:abstractNum>
  <w:abstractNum w:abstractNumId="4">
    <w:nsid w:val="37E47398"/>
    <w:multiLevelType w:val="hybridMultilevel"/>
    <w:tmpl w:val="E35A9572"/>
    <w:lvl w:ilvl="0" w:tplc="6F627084">
      <w:start w:val="1"/>
      <w:numFmt w:val="decimal"/>
      <w:lvlText w:val="%1-"/>
      <w:lvlJc w:val="left"/>
      <w:pPr>
        <w:ind w:left="1080" w:hanging="360"/>
      </w:pPr>
      <w:rPr>
        <w:rFonts w:hint="default"/>
        <w:b/>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3AE0765B"/>
    <w:multiLevelType w:val="hybridMultilevel"/>
    <w:tmpl w:val="9DFC4782"/>
    <w:lvl w:ilvl="0" w:tplc="79D0B6C8">
      <w:start w:val="1"/>
      <w:numFmt w:val="bullet"/>
      <w:lvlText w:val=""/>
      <w:lvlPicBulletId w:val="0"/>
      <w:lvlJc w:val="left"/>
      <w:pPr>
        <w:ind w:left="1527" w:hanging="360"/>
      </w:pPr>
      <w:rPr>
        <w:rFonts w:ascii="Symbol" w:hAnsi="Symbol" w:hint="default"/>
        <w:color w:val="auto"/>
      </w:rPr>
    </w:lvl>
    <w:lvl w:ilvl="1" w:tplc="2C0A0003" w:tentative="1">
      <w:start w:val="1"/>
      <w:numFmt w:val="bullet"/>
      <w:lvlText w:val="o"/>
      <w:lvlJc w:val="left"/>
      <w:pPr>
        <w:ind w:left="2247" w:hanging="360"/>
      </w:pPr>
      <w:rPr>
        <w:rFonts w:ascii="Courier New" w:hAnsi="Courier New" w:cs="Courier New" w:hint="default"/>
      </w:rPr>
    </w:lvl>
    <w:lvl w:ilvl="2" w:tplc="2C0A0005" w:tentative="1">
      <w:start w:val="1"/>
      <w:numFmt w:val="bullet"/>
      <w:lvlText w:val=""/>
      <w:lvlJc w:val="left"/>
      <w:pPr>
        <w:ind w:left="2967" w:hanging="360"/>
      </w:pPr>
      <w:rPr>
        <w:rFonts w:ascii="Wingdings" w:hAnsi="Wingdings" w:hint="default"/>
      </w:rPr>
    </w:lvl>
    <w:lvl w:ilvl="3" w:tplc="2C0A0001" w:tentative="1">
      <w:start w:val="1"/>
      <w:numFmt w:val="bullet"/>
      <w:lvlText w:val=""/>
      <w:lvlJc w:val="left"/>
      <w:pPr>
        <w:ind w:left="3687" w:hanging="360"/>
      </w:pPr>
      <w:rPr>
        <w:rFonts w:ascii="Symbol" w:hAnsi="Symbol" w:hint="default"/>
      </w:rPr>
    </w:lvl>
    <w:lvl w:ilvl="4" w:tplc="2C0A0003" w:tentative="1">
      <w:start w:val="1"/>
      <w:numFmt w:val="bullet"/>
      <w:lvlText w:val="o"/>
      <w:lvlJc w:val="left"/>
      <w:pPr>
        <w:ind w:left="4407" w:hanging="360"/>
      </w:pPr>
      <w:rPr>
        <w:rFonts w:ascii="Courier New" w:hAnsi="Courier New" w:cs="Courier New" w:hint="default"/>
      </w:rPr>
    </w:lvl>
    <w:lvl w:ilvl="5" w:tplc="2C0A0005" w:tentative="1">
      <w:start w:val="1"/>
      <w:numFmt w:val="bullet"/>
      <w:lvlText w:val=""/>
      <w:lvlJc w:val="left"/>
      <w:pPr>
        <w:ind w:left="5127" w:hanging="360"/>
      </w:pPr>
      <w:rPr>
        <w:rFonts w:ascii="Wingdings" w:hAnsi="Wingdings" w:hint="default"/>
      </w:rPr>
    </w:lvl>
    <w:lvl w:ilvl="6" w:tplc="2C0A0001" w:tentative="1">
      <w:start w:val="1"/>
      <w:numFmt w:val="bullet"/>
      <w:lvlText w:val=""/>
      <w:lvlJc w:val="left"/>
      <w:pPr>
        <w:ind w:left="5847" w:hanging="360"/>
      </w:pPr>
      <w:rPr>
        <w:rFonts w:ascii="Symbol" w:hAnsi="Symbol" w:hint="default"/>
      </w:rPr>
    </w:lvl>
    <w:lvl w:ilvl="7" w:tplc="2C0A0003" w:tentative="1">
      <w:start w:val="1"/>
      <w:numFmt w:val="bullet"/>
      <w:lvlText w:val="o"/>
      <w:lvlJc w:val="left"/>
      <w:pPr>
        <w:ind w:left="6567" w:hanging="360"/>
      </w:pPr>
      <w:rPr>
        <w:rFonts w:ascii="Courier New" w:hAnsi="Courier New" w:cs="Courier New" w:hint="default"/>
      </w:rPr>
    </w:lvl>
    <w:lvl w:ilvl="8" w:tplc="2C0A0005" w:tentative="1">
      <w:start w:val="1"/>
      <w:numFmt w:val="bullet"/>
      <w:lvlText w:val=""/>
      <w:lvlJc w:val="left"/>
      <w:pPr>
        <w:ind w:left="7287" w:hanging="360"/>
      </w:pPr>
      <w:rPr>
        <w:rFonts w:ascii="Wingdings" w:hAnsi="Wingdings" w:hint="default"/>
      </w:rPr>
    </w:lvl>
  </w:abstractNum>
  <w:abstractNum w:abstractNumId="6">
    <w:nsid w:val="528F7641"/>
    <w:multiLevelType w:val="hybridMultilevel"/>
    <w:tmpl w:val="D78EDB14"/>
    <w:lvl w:ilvl="0" w:tplc="1A825BF4">
      <w:start w:val="1"/>
      <w:numFmt w:val="decimal"/>
      <w:lvlText w:val="%1-"/>
      <w:lvlJc w:val="left"/>
      <w:pPr>
        <w:ind w:left="1429" w:hanging="360"/>
      </w:pPr>
      <w:rPr>
        <w:rFonts w:hint="default"/>
        <w:color w:val="FF6699"/>
      </w:r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7">
    <w:nsid w:val="7F2D2B7A"/>
    <w:multiLevelType w:val="hybridMultilevel"/>
    <w:tmpl w:val="3B6ACE5A"/>
    <w:lvl w:ilvl="0" w:tplc="600E909C">
      <w:start w:val="1"/>
      <w:numFmt w:val="upp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 w:numId="2">
    <w:abstractNumId w:val="7"/>
  </w:num>
  <w:num w:numId="3">
    <w:abstractNumId w:val="1"/>
  </w:num>
  <w:num w:numId="4">
    <w:abstractNumId w:val="3"/>
  </w:num>
  <w:num w:numId="5">
    <w:abstractNumId w:val="5"/>
  </w:num>
  <w:num w:numId="6">
    <w:abstractNumId w:val="2"/>
  </w:num>
  <w:num w:numId="7">
    <w:abstractNumId w:val="6"/>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90E"/>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075"/>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1031"/>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1670"/>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5E"/>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3EC"/>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0F2B"/>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A7A"/>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773EE"/>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686"/>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38D"/>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120"/>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40C"/>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3D2B"/>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B0"/>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A70FE"/>
    <w:rsid w:val="00EB0CA8"/>
    <w:rsid w:val="00EB1670"/>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1739"/>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4D9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5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5BDC6-D73D-4E91-B04E-E59F306EB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2068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2026-10-18T22:35:00Z</dcterms:created>
  <dcterms:modified xsi:type="dcterms:W3CDTF">2026-10-18T22:35:00Z</dcterms:modified>
</cp:coreProperties>
</file>