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4788224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color w:val="99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color w:val="cc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3 año B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16-10-2026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a9999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  <w:rtl w:val="0"/>
        </w:rPr>
        <w:t xml:space="preserve">Trabajo Práctico N° 41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sz w:val="16"/>
          <w:szCs w:val="16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28"/>
          <w:szCs w:val="28"/>
          <w:u w:val="single"/>
          <w:rtl w:val="0"/>
        </w:rPr>
        <w:t xml:space="preserve">Tema: El sistema urbano argentino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16"/>
          <w:szCs w:val="16"/>
          <w:u w:val="singl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59" w:lineRule="auto"/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las 2 redes que posee una ciudad.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59" w:lineRule="auto"/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función tiene una ciudad?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60" w:line="259" w:lineRule="auto"/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Desarrolle los cambios que se lograron en el proceso de urbanización.</w:t>
      </w:r>
    </w:p>
    <w:p w:rsidR="00000000" w:rsidDel="00000000" w:rsidP="00000000" w:rsidRDefault="00000000" w:rsidRPr="00000000" w14:paraId="0000000F">
      <w:pPr>
        <w:spacing w:after="160" w:line="259" w:lineRule="auto"/>
        <w:ind w:left="0" w:firstLine="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ind w:left="0" w:firstLine="0"/>
        <w:jc w:val="center"/>
        <w:rPr>
          <w:rFonts w:ascii="Amatic SC" w:cs="Amatic SC" w:eastAsia="Amatic SC" w:hAnsi="Amatic SC"/>
          <w:color w:val="ff0000"/>
          <w:sz w:val="36"/>
          <w:szCs w:val="36"/>
        </w:rPr>
      </w:pPr>
      <w:r w:rsidDel="00000000" w:rsidR="00000000" w:rsidRPr="00000000">
        <w:rPr>
          <w:rFonts w:ascii="Amatic SC" w:cs="Amatic SC" w:eastAsia="Amatic SC" w:hAnsi="Amatic SC"/>
          <w:color w:val="ff0000"/>
          <w:sz w:val="36"/>
          <w:szCs w:val="36"/>
          <w:rtl w:val="0"/>
        </w:rPr>
        <w:t xml:space="preserve">Pág 64 y 65</w:t>
      </w:r>
    </w:p>
    <w:p w:rsidR="00000000" w:rsidDel="00000000" w:rsidP="00000000" w:rsidRDefault="00000000" w:rsidRPr="00000000" w14:paraId="00000011">
      <w:pPr>
        <w:spacing w:after="160" w:line="259" w:lineRule="auto"/>
        <w:ind w:left="0" w:firstLine="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EiVCoCs+0fRywukcIE137ThW3w==">CgMxLjA4AHIhMTBVckpsd09PMkxsRmtySEl2V004ZGU2ZWtNUDBKcDJQ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