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4886325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3 año B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15-10-2026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UNIDAD 6: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Trabajo Práctico N° 40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  <w:rtl w:val="0"/>
        </w:rPr>
        <w:t xml:space="preserve">Tema: Organización de las ciudades.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D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Define qué son las ciudades.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actores cumplen un rol en la organización de las ciudades? Desarrolle.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¿A qué llamamos Paisaje Urbano y que elementos la conforman?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Cómo se desarrolla el modelo de  planificación de las ciudades.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¿A qué llamamos espacios periurbanos?</w:t>
      </w:r>
    </w:p>
    <w:p w:rsidR="00000000" w:rsidDel="00000000" w:rsidP="00000000" w:rsidRDefault="00000000" w:rsidRPr="00000000" w14:paraId="00000013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omfortaa" w:cs="Comfortaa" w:eastAsia="Comfortaa" w:hAnsi="Comfortaa"/>
          <w:b w:val="1"/>
          <w:bCs w:val="1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30"/>
          <w:szCs w:val="30"/>
          <w:u w:val="single"/>
          <w:rtl w:val="0"/>
        </w:rPr>
        <w:t xml:space="preserve">Pág 62 y 63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m7SRbjFytehC6Uapi+jenoOJeQ==">CgMxLjA4AHIhMTFEWGpYZGpJUXZkeW1POXR2eWVDUmNfVnpCeXBTUUln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