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="259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4788225</wp:posOffset>
            </wp:positionH>
            <wp:positionV relativeFrom="paragraph">
              <wp:posOffset>114300</wp:posOffset>
            </wp:positionV>
            <wp:extent cx="938213" cy="938213"/>
            <wp:effectExtent b="0" l="0" r="0" t="0"/>
            <wp:wrapSquare wrapText="bothSides" distB="114300" distT="114300" distL="114300" distR="114300"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38213" cy="93821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160" w:line="259" w:lineRule="auto"/>
        <w:jc w:val="both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660000"/>
          <w:sz w:val="24"/>
          <w:szCs w:val="24"/>
          <w:u w:val="single"/>
          <w:rtl w:val="0"/>
        </w:rPr>
        <w:t xml:space="preserve">Materia: </w:t>
      </w: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Geografía</w:t>
      </w:r>
    </w:p>
    <w:p w:rsidR="00000000" w:rsidDel="00000000" w:rsidP="00000000" w:rsidRDefault="00000000" w:rsidRPr="00000000" w14:paraId="00000003">
      <w:pPr>
        <w:spacing w:after="160" w:line="259" w:lineRule="auto"/>
        <w:jc w:val="both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990000"/>
          <w:sz w:val="24"/>
          <w:szCs w:val="24"/>
          <w:u w:val="single"/>
          <w:rtl w:val="0"/>
        </w:rPr>
        <w:t xml:space="preserve">Profesor:</w:t>
      </w:r>
      <w:r w:rsidDel="00000000" w:rsidR="00000000" w:rsidRPr="00000000">
        <w:rPr>
          <w:rFonts w:ascii="Comfortaa" w:cs="Comfortaa" w:eastAsia="Comfortaa" w:hAnsi="Comfortaa"/>
          <w:color w:val="99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Albornoz Roberto, Julian</w:t>
      </w:r>
    </w:p>
    <w:p w:rsidR="00000000" w:rsidDel="00000000" w:rsidP="00000000" w:rsidRDefault="00000000" w:rsidRPr="00000000" w14:paraId="00000004">
      <w:pPr>
        <w:spacing w:after="160" w:line="259" w:lineRule="auto"/>
        <w:jc w:val="both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cc0000"/>
          <w:sz w:val="24"/>
          <w:szCs w:val="24"/>
          <w:u w:val="single"/>
          <w:rtl w:val="0"/>
        </w:rPr>
        <w:t xml:space="preserve">Año:</w:t>
      </w:r>
      <w:r w:rsidDel="00000000" w:rsidR="00000000" w:rsidRPr="00000000">
        <w:rPr>
          <w:rFonts w:ascii="Comfortaa" w:cs="Comfortaa" w:eastAsia="Comfortaa" w:hAnsi="Comfortaa"/>
          <w:color w:val="cc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3 año A</w:t>
      </w:r>
    </w:p>
    <w:p w:rsidR="00000000" w:rsidDel="00000000" w:rsidP="00000000" w:rsidRDefault="00000000" w:rsidRPr="00000000" w14:paraId="00000005">
      <w:pPr>
        <w:spacing w:after="160" w:line="259" w:lineRule="auto"/>
        <w:jc w:val="both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e06666"/>
          <w:sz w:val="24"/>
          <w:szCs w:val="24"/>
          <w:u w:val="single"/>
          <w:rtl w:val="0"/>
        </w:rPr>
        <w:t xml:space="preserve">Fecha:</w:t>
      </w: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 14-10-2026</w:t>
      </w:r>
    </w:p>
    <w:p w:rsidR="00000000" w:rsidDel="00000000" w:rsidP="00000000" w:rsidRDefault="00000000" w:rsidRPr="00000000" w14:paraId="00000006">
      <w:pPr>
        <w:spacing w:after="160" w:line="259" w:lineRule="auto"/>
        <w:jc w:val="both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ea9999"/>
          <w:sz w:val="24"/>
          <w:szCs w:val="24"/>
          <w:u w:val="single"/>
          <w:rtl w:val="0"/>
        </w:rPr>
        <w:t xml:space="preserve">Bibliografía:</w:t>
      </w: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 Geografía 3. La Conformación del espacio geográfico argentino y su situación actual. Editorial Puerto de Palos.</w:t>
      </w:r>
    </w:p>
    <w:p w:rsidR="00000000" w:rsidDel="00000000" w:rsidP="00000000" w:rsidRDefault="00000000" w:rsidRPr="00000000" w14:paraId="00000007">
      <w:pPr>
        <w:spacing w:after="160" w:line="259" w:lineRule="auto"/>
        <w:jc w:val="both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rFonts w:ascii="Comfortaa" w:cs="Comfortaa" w:eastAsia="Comfortaa" w:hAnsi="Comfortaa"/>
          <w:b w:val="1"/>
          <w:bCs w:val="1"/>
          <w:color w:val="660000"/>
          <w:sz w:val="28"/>
          <w:szCs w:val="28"/>
          <w:u w:val="single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660000"/>
          <w:sz w:val="28"/>
          <w:szCs w:val="28"/>
          <w:u w:val="single"/>
          <w:rtl w:val="0"/>
        </w:rPr>
        <w:t xml:space="preserve">Trabajo Práctico N° 41</w:t>
      </w:r>
    </w:p>
    <w:p w:rsidR="00000000" w:rsidDel="00000000" w:rsidP="00000000" w:rsidRDefault="00000000" w:rsidRPr="00000000" w14:paraId="00000009">
      <w:pPr>
        <w:jc w:val="center"/>
        <w:rPr>
          <w:rFonts w:ascii="Comfortaa" w:cs="Comfortaa" w:eastAsia="Comfortaa" w:hAnsi="Comfortaa"/>
          <w:sz w:val="16"/>
          <w:szCs w:val="16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cc4125"/>
          <w:sz w:val="28"/>
          <w:szCs w:val="28"/>
          <w:u w:val="single"/>
          <w:rtl w:val="0"/>
        </w:rPr>
        <w:t xml:space="preserve">Tema: El sistema urbano argentino</w:t>
      </w:r>
      <w:r w:rsidDel="00000000" w:rsidR="00000000" w:rsidRPr="00000000">
        <w:rPr>
          <w:rFonts w:ascii="Comfortaa" w:cs="Comfortaa" w:eastAsia="Comfortaa" w:hAnsi="Comfortaa"/>
          <w:b w:val="1"/>
          <w:bCs w:val="1"/>
          <w:color w:val="cc4125"/>
          <w:sz w:val="16"/>
          <w:szCs w:val="16"/>
          <w:u w:val="single"/>
          <w:rtl w:val="0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Comfortaa" w:cs="Comfortaa" w:eastAsia="Comfortaa" w:hAnsi="Comfortaa"/>
          <w:b w:val="1"/>
          <w:bCs w:val="1"/>
          <w:color w:val="cc4125"/>
          <w:sz w:val="24"/>
          <w:szCs w:val="24"/>
          <w:u w:val="single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cc4125"/>
          <w:sz w:val="24"/>
          <w:szCs w:val="24"/>
          <w:u w:val="single"/>
          <w:rtl w:val="0"/>
        </w:rPr>
        <w:t xml:space="preserve">Actividades: </w:t>
      </w:r>
    </w:p>
    <w:p w:rsidR="00000000" w:rsidDel="00000000" w:rsidP="00000000" w:rsidRDefault="00000000" w:rsidRPr="00000000" w14:paraId="0000000B">
      <w:pPr>
        <w:rPr>
          <w:rFonts w:ascii="Comfortaa" w:cs="Comfortaa" w:eastAsia="Comfortaa" w:hAnsi="Comfortaa"/>
          <w:b w:val="1"/>
          <w:bCs w:val="1"/>
          <w:color w:val="cc4125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line="259" w:lineRule="auto"/>
        <w:ind w:left="720" w:hanging="360"/>
        <w:jc w:val="both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Desarrolle las 2 redes que posee una ciudad.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line="259" w:lineRule="auto"/>
        <w:ind w:left="720" w:hanging="360"/>
        <w:jc w:val="both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¿Qué función tiene una ciudad?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160" w:line="259" w:lineRule="auto"/>
        <w:ind w:left="720" w:hanging="360"/>
        <w:jc w:val="both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Desarrolle los cambios que se lograron en el proceso de urbanización.</w:t>
      </w:r>
    </w:p>
    <w:p w:rsidR="00000000" w:rsidDel="00000000" w:rsidP="00000000" w:rsidRDefault="00000000" w:rsidRPr="00000000" w14:paraId="0000000F">
      <w:pPr>
        <w:spacing w:after="160" w:line="259" w:lineRule="auto"/>
        <w:ind w:left="0" w:firstLine="0"/>
        <w:jc w:val="both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160" w:line="259" w:lineRule="auto"/>
        <w:ind w:left="0" w:firstLine="0"/>
        <w:jc w:val="center"/>
        <w:rPr>
          <w:rFonts w:ascii="Amatic SC" w:cs="Amatic SC" w:eastAsia="Amatic SC" w:hAnsi="Amatic SC"/>
          <w:color w:val="ff0000"/>
          <w:sz w:val="36"/>
          <w:szCs w:val="36"/>
        </w:rPr>
      </w:pPr>
      <w:r w:rsidDel="00000000" w:rsidR="00000000" w:rsidRPr="00000000">
        <w:rPr>
          <w:rFonts w:ascii="Amatic SC" w:cs="Amatic SC" w:eastAsia="Amatic SC" w:hAnsi="Amatic SC"/>
          <w:color w:val="ff0000"/>
          <w:sz w:val="36"/>
          <w:szCs w:val="36"/>
          <w:rtl w:val="0"/>
        </w:rPr>
        <w:t xml:space="preserve">Pág 64 y 65</w:t>
      </w:r>
    </w:p>
    <w:p w:rsidR="00000000" w:rsidDel="00000000" w:rsidP="00000000" w:rsidRDefault="00000000" w:rsidRPr="00000000" w14:paraId="00000011">
      <w:pPr>
        <w:spacing w:after="160" w:line="259" w:lineRule="auto"/>
        <w:ind w:left="0" w:firstLine="0"/>
        <w:jc w:val="both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Amatic SC">
    <w:embedRegular w:fontKey="{00000000-0000-0000-0000-000000000000}" r:id="rId1" w:subsetted="0"/>
    <w:embedBold w:fontKey="{00000000-0000-0000-0000-000000000000}" r:id="rId2" w:subsetted="0"/>
  </w:font>
  <w:font w:name="Comfortaa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maticSC-regular.ttf"/><Relationship Id="rId2" Type="http://schemas.openxmlformats.org/officeDocument/2006/relationships/font" Target="fonts/AmaticSC-bold.ttf"/><Relationship Id="rId3" Type="http://schemas.openxmlformats.org/officeDocument/2006/relationships/font" Target="fonts/Comfortaa-regular.ttf"/><Relationship Id="rId4" Type="http://schemas.openxmlformats.org/officeDocument/2006/relationships/font" Target="fonts/Comforta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SJcrKEbEKcfT7tW70LSNLwkzFw==">CgMxLjA4AHIhMWxkWm0wNlBHM2llWWFDNzlZLWVLQzNJR2ZMX2psWjVo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