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0CB717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F9703B">
        <w:rPr>
          <w:rFonts w:cs="Calibri"/>
          <w:sz w:val="24"/>
        </w:rPr>
        <w:t>A</w:t>
      </w:r>
    </w:p>
    <w:p w14:paraId="5F34727C" w14:textId="744AFDA0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BE0CFC">
        <w:rPr>
          <w:rFonts w:cs="Calibri"/>
          <w:b/>
          <w:sz w:val="24"/>
        </w:rPr>
        <w:t>5</w:t>
      </w:r>
    </w:p>
    <w:p w14:paraId="7F687DD9" w14:textId="693FE466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proofErr w:type="spellStart"/>
      <w:r w:rsidR="00BE0CFC">
        <w:rPr>
          <w:rFonts w:cs="Calibri"/>
          <w:b/>
          <w:sz w:val="24"/>
          <w:highlight w:val="cyan"/>
        </w:rPr>
        <w:t>Letra</w:t>
      </w:r>
      <w:proofErr w:type="spellEnd"/>
      <w:r w:rsidR="00BE0CFC">
        <w:rPr>
          <w:rFonts w:cs="Calibri"/>
          <w:b/>
          <w:sz w:val="24"/>
          <w:highlight w:val="cyan"/>
        </w:rPr>
        <w:t xml:space="preserve"> y música </w:t>
      </w:r>
    </w:p>
    <w:p w14:paraId="527513D6" w14:textId="0943171A" w:rsidR="000278F2" w:rsidRDefault="000C388B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Desarrollar las actividades de la página 111 del libro</w:t>
      </w:r>
    </w:p>
    <w:p w14:paraId="0150E152" w14:textId="77777777" w:rsidR="000C388B" w:rsidRDefault="000C388B" w:rsidP="000C388B">
      <w:pPr>
        <w:pStyle w:val="Prrafodelista"/>
        <w:spacing w:after="161"/>
        <w:ind w:left="1080"/>
        <w:rPr>
          <w:rFonts w:cs="Calibri"/>
          <w:bCs/>
          <w:sz w:val="24"/>
        </w:rPr>
      </w:pPr>
    </w:p>
    <w:p w14:paraId="4705EC7D" w14:textId="767C9944" w:rsidR="000C388B" w:rsidRPr="000C388B" w:rsidRDefault="000C388B" w:rsidP="000C388B">
      <w:pPr>
        <w:pStyle w:val="Prrafodelista"/>
        <w:spacing w:after="161"/>
        <w:ind w:left="1080"/>
        <w:rPr>
          <w:rFonts w:cs="Calibri"/>
          <w:bCs/>
          <w:color w:val="196B24" w:themeColor="accent3"/>
          <w:sz w:val="24"/>
        </w:rPr>
      </w:pPr>
      <w:r w:rsidRPr="000C388B">
        <w:rPr>
          <w:rFonts w:cs="Calibri"/>
          <w:bCs/>
          <w:color w:val="196B24" w:themeColor="accent3"/>
          <w:sz w:val="24"/>
        </w:rPr>
        <w:t xml:space="preserve">El cuadro </w:t>
      </w:r>
      <w:proofErr w:type="spellStart"/>
      <w:r w:rsidRPr="000C388B">
        <w:rPr>
          <w:rFonts w:cs="Calibri"/>
          <w:bCs/>
          <w:color w:val="196B24" w:themeColor="accent3"/>
          <w:sz w:val="24"/>
        </w:rPr>
        <w:t>sinóptico</w:t>
      </w:r>
      <w:proofErr w:type="spellEnd"/>
      <w:r w:rsidRPr="000C388B">
        <w:rPr>
          <w:rFonts w:cs="Calibri"/>
          <w:bCs/>
          <w:color w:val="196B24" w:themeColor="accent3"/>
          <w:sz w:val="24"/>
        </w:rPr>
        <w:t xml:space="preserve"> </w:t>
      </w:r>
    </w:p>
    <w:p w14:paraId="7A057CBB" w14:textId="32524EB0" w:rsidR="001548E3" w:rsidRPr="00B1216D" w:rsidRDefault="000C388B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Después de leer detenidamente la página 113, desarrollar la </w:t>
      </w:r>
      <w:proofErr w:type="spellStart"/>
      <w:r>
        <w:rPr>
          <w:rFonts w:cs="Calibri"/>
          <w:bCs/>
          <w:sz w:val="24"/>
        </w:rPr>
        <w:t>actividad</w:t>
      </w:r>
      <w:proofErr w:type="spellEnd"/>
      <w:r>
        <w:rPr>
          <w:rFonts w:cs="Calibri"/>
          <w:bCs/>
          <w:sz w:val="24"/>
        </w:rPr>
        <w:t xml:space="preserve"> planteada</w:t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C388B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C20ED"/>
    <w:rsid w:val="00631F50"/>
    <w:rsid w:val="00677997"/>
    <w:rsid w:val="00690D38"/>
    <w:rsid w:val="006B3AF3"/>
    <w:rsid w:val="006C1391"/>
    <w:rsid w:val="007128A4"/>
    <w:rsid w:val="00721800"/>
    <w:rsid w:val="00753A3B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457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2026-10-12T20:22:00Z</dcterms:created>
  <dcterms:modified xsi:type="dcterms:W3CDTF">2026-10-12T22:32:00Z</dcterms:modified>
</cp:coreProperties>
</file>