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Ma</w:t>
      </w:r>
      <w:r>
        <w:rPr>
          <w:sz w:val="24"/>
          <w:szCs w:val="20"/>
        </w:rPr>
        <w:t xml:space="preserve">teria: </w:t>
      </w:r>
      <w:r>
        <w:rPr>
          <w:sz w:val="24"/>
          <w:szCs w:val="20"/>
          <w:lang w:val="en-US"/>
        </w:rPr>
        <w:t xml:space="preserve"> 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2A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 :19/10/2026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-1er Trimestre. Historia 1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-2do y 3er trimestre . Historia 2 " América y Europa en la Edad Moderna" (pp. Editorial - Estrada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 xml:space="preserve">TERCER TRIMESTRE 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TRABAJO PRÁCTICO N° 23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"El sistema mundial Europeo- El comercio triángular"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(Pág. 134 a 137)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1)- Resolver actividades pág. 135, 136 y 137.(Continuación clase anterior)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87</Words>
  <Pages>1</Pages>
  <Characters>492</Characters>
  <Application>WPS Office</Application>
  <DocSecurity>0</DocSecurity>
  <Paragraphs>34</Paragraphs>
  <ScaleCrop>false</ScaleCrop>
  <Company>Luffi</Company>
  <LinksUpToDate>false</LinksUpToDate>
  <CharactersWithSpaces>570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2026-10-19T00:49:33Z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bb8346122bc84b37852b0d4be28a8218</vt:lpwstr>
  </property>
</Properties>
</file>