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4616775</wp:posOffset>
            </wp:positionH>
            <wp:positionV relativeFrom="paragraph">
              <wp:posOffset>133197</wp:posOffset>
            </wp:positionV>
            <wp:extent cx="1109663" cy="1109663"/>
            <wp:effectExtent b="0" l="0" r="0" t="0"/>
            <wp:wrapSquare wrapText="bothSides" distB="114300" distT="11430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09663" cy="11096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4"/>
          <w:szCs w:val="24"/>
          <w:u w:val="single"/>
          <w:rtl w:val="0"/>
        </w:rPr>
        <w:t xml:space="preserve">Materia:</w:t>
      </w:r>
      <w:r w:rsidDel="00000000" w:rsidR="00000000" w:rsidRPr="00000000">
        <w:rPr>
          <w:rFonts w:ascii="Comfortaa" w:cs="Comfortaa" w:eastAsia="Comfortaa" w:hAnsi="Comfortaa"/>
          <w:color w:val="4a86e8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24"/>
          <w:szCs w:val="24"/>
          <w:u w:val="single"/>
          <w:rtl w:val="0"/>
        </w:rPr>
        <w:t xml:space="preserve">Profesor: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Año: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2 año A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24"/>
          <w:szCs w:val="24"/>
          <w:u w:val="single"/>
          <w:rtl w:val="0"/>
        </w:rPr>
        <w:t xml:space="preserve">Fecha: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 07-10-2026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4"/>
          <w:szCs w:val="24"/>
          <w:u w:val="single"/>
          <w:rtl w:val="0"/>
        </w:rPr>
        <w:t xml:space="preserve">Bibliografía: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 Geografía 2: La conformación del espacio geográfico latinoamericano y su situación actual”  de la editorial Puerto de palo.</w:t>
      </w:r>
    </w:p>
    <w:p w:rsidR="00000000" w:rsidDel="00000000" w:rsidP="00000000" w:rsidRDefault="00000000" w:rsidRPr="00000000" w14:paraId="00000008">
      <w:pPr>
        <w:spacing w:after="160" w:line="259" w:lineRule="auto"/>
        <w:jc w:val="both"/>
        <w:rPr>
          <w:rFonts w:ascii="Comfortaa" w:cs="Comfortaa" w:eastAsia="Comfortaa" w:hAnsi="Comfortaa"/>
          <w:color w:val="00ff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351c75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30"/>
          <w:szCs w:val="30"/>
          <w:u w:val="single"/>
          <w:rtl w:val="0"/>
        </w:rPr>
        <w:t xml:space="preserve">Trabajo práctico n° 41</w:t>
      </w:r>
    </w:p>
    <w:p w:rsidR="00000000" w:rsidDel="00000000" w:rsidP="00000000" w:rsidRDefault="00000000" w:rsidRPr="00000000" w14:paraId="0000000A">
      <w:pPr>
        <w:jc w:val="center"/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  <w:rtl w:val="0"/>
        </w:rPr>
        <w:t xml:space="preserve">Tema: El trabajo y sus problemas </w:t>
      </w:r>
    </w:p>
    <w:p w:rsidR="00000000" w:rsidDel="00000000" w:rsidP="00000000" w:rsidRDefault="00000000" w:rsidRPr="00000000" w14:paraId="0000000B">
      <w:pPr>
        <w:jc w:val="center"/>
        <w:rPr>
          <w:rFonts w:ascii="Amatic SC" w:cs="Amatic SC" w:eastAsia="Amatic SC" w:hAnsi="Amatic SC"/>
          <w:b w:val="1"/>
          <w:bCs w:val="1"/>
          <w:color w:val="4a86e8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omfortaa" w:cs="Comfortaa" w:eastAsia="Comfortaa" w:hAnsi="Comfortaa"/>
          <w:color w:val="9900ff"/>
          <w:sz w:val="20"/>
          <w:szCs w:val="20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24"/>
          <w:szCs w:val="24"/>
          <w:u w:val="single"/>
          <w:rtl w:val="0"/>
        </w:rPr>
        <w:t xml:space="preserve">Actividades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¿A qué llamamos trabajo y que tipos hay?¿Cómo se presenta en América Latina?.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¿Qué es la desocupación?¿Qué ocurre en América Latina?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¿Que es el empleo informa?¿Y el trabajo infantil?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¿A qué definimos como jornaleros digitales?¿Qué características tienen?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jc w:val="both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59" w:lineRule="auto"/>
        <w:jc w:val="center"/>
        <w:rPr>
          <w:rFonts w:ascii="Comfortaa" w:cs="Comfortaa" w:eastAsia="Comfortaa" w:hAnsi="Comfortaa"/>
          <w:b w:val="1"/>
          <w:bCs w:val="1"/>
          <w:color w:val="8e7cc3"/>
          <w:sz w:val="28"/>
          <w:szCs w:val="28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8"/>
          <w:szCs w:val="28"/>
          <w:rtl w:val="0"/>
        </w:rPr>
        <w:t xml:space="preserve">páginas 150 y 152</w:t>
      </w:r>
    </w:p>
    <w:p w:rsidR="00000000" w:rsidDel="00000000" w:rsidP="00000000" w:rsidRDefault="00000000" w:rsidRPr="00000000" w14:paraId="00000014">
      <w:pPr>
        <w:spacing w:after="160" w:line="259" w:lineRule="auto"/>
        <w:jc w:val="both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ic Sans MS"/>
  <w:font w:name="Amatic SC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maticSC-regular.ttf"/><Relationship Id="rId2" Type="http://schemas.openxmlformats.org/officeDocument/2006/relationships/font" Target="fonts/AmaticSC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shfl7BIEY8XxX5sR+t6YWB6Uuw==">CgMxLjA4AHIhMUtGbUpKWlBKYzd3bzUwT0tPX0NkN1M3QlhRdUU1MjBL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