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864FB5">
        <w:rPr>
          <w:sz w:val="24"/>
          <w:szCs w:val="20"/>
        </w:rPr>
        <w:t>03</w:t>
      </w:r>
      <w:r w:rsidR="003C2388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3C2388">
        <w:rPr>
          <w:b/>
          <w:color w:val="000000" w:themeColor="text1"/>
          <w:sz w:val="32"/>
          <w:szCs w:val="24"/>
        </w:rPr>
        <w:t>6</w:t>
      </w:r>
      <w:r w:rsidR="00864FB5">
        <w:rPr>
          <w:b/>
          <w:color w:val="000000" w:themeColor="text1"/>
          <w:sz w:val="32"/>
          <w:szCs w:val="24"/>
        </w:rPr>
        <w:t>7</w:t>
      </w:r>
    </w:p>
    <w:p w:rsidR="00CD7AA2" w:rsidRDefault="002E5DCF" w:rsidP="003C238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3C2388">
        <w:rPr>
          <w:b/>
          <w:color w:val="000000" w:themeColor="text1"/>
          <w:sz w:val="32"/>
          <w:szCs w:val="24"/>
        </w:rPr>
        <w:t xml:space="preserve">: </w:t>
      </w:r>
      <w:r w:rsidR="00864FB5">
        <w:rPr>
          <w:b/>
          <w:color w:val="000000" w:themeColor="text1"/>
          <w:sz w:val="32"/>
          <w:szCs w:val="24"/>
        </w:rPr>
        <w:t>PROGRAMA TERCER TRIMESTRE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INICIO: Dictado del programa del tercer trimestre</w:t>
      </w:r>
    </w:p>
    <w:p w:rsidR="00864FB5" w:rsidRPr="00605CFB" w:rsidRDefault="00864FB5" w:rsidP="00864FB5">
      <w:pPr>
        <w:spacing w:after="0" w:line="240" w:lineRule="auto"/>
        <w:ind w:firstLine="709"/>
        <w:jc w:val="both"/>
        <w:divId w:val="286549484"/>
        <w:rPr>
          <w:rFonts w:ascii="Arial" w:hAnsi="Arial" w:cs="Arial"/>
          <w:b/>
          <w:sz w:val="28"/>
          <w:szCs w:val="28"/>
          <w:u w:val="single"/>
        </w:rPr>
      </w:pPr>
      <w:r w:rsidRPr="00605CFB">
        <w:rPr>
          <w:rFonts w:ascii="Arial" w:hAnsi="Arial" w:cs="Arial"/>
          <w:b/>
          <w:sz w:val="28"/>
          <w:szCs w:val="28"/>
          <w:u w:val="single"/>
        </w:rPr>
        <w:t>UNIDAD nº 4 y 5: (tercer trimestre)</w:t>
      </w:r>
    </w:p>
    <w:p w:rsidR="00864FB5" w:rsidRPr="00605CFB" w:rsidRDefault="00864FB5" w:rsidP="00864FB5">
      <w:pPr>
        <w:spacing w:after="0" w:line="240" w:lineRule="auto"/>
        <w:ind w:firstLine="709"/>
        <w:jc w:val="both"/>
        <w:divId w:val="286549484"/>
        <w:rPr>
          <w:rFonts w:ascii="Arial" w:hAnsi="Arial" w:cs="Arial"/>
          <w:b/>
          <w:sz w:val="28"/>
          <w:szCs w:val="28"/>
          <w:u w:val="single"/>
        </w:rPr>
      </w:pPr>
    </w:p>
    <w:p w:rsidR="00864FB5" w:rsidRPr="00605CFB" w:rsidRDefault="00864FB5" w:rsidP="00864FB5">
      <w:p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Unidad  4 COMUNICACIÓN Y TECNOLOGIAS DE LA INFORMACION EN SOCIEDADES CONTEMPORÁNEAS</w:t>
      </w:r>
    </w:p>
    <w:p w:rsidR="00864FB5" w:rsidRPr="00605CFB" w:rsidRDefault="00864FB5" w:rsidP="00864FB5">
      <w:pPr>
        <w:numPr>
          <w:ilvl w:val="0"/>
          <w:numId w:val="40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La redefinición de la esfera pública y los espacios de intercambio y reconocimiento social. Participación política. Audiencias ciudadanas.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107 a 113)</w:t>
      </w:r>
    </w:p>
    <w:p w:rsidR="00864FB5" w:rsidRPr="00605CFB" w:rsidRDefault="00864FB5" w:rsidP="00864FB5">
      <w:pPr>
        <w:numPr>
          <w:ilvl w:val="0"/>
          <w:numId w:val="40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Nuevas tecnologías y posibilidades de producción. Compartir e intercambiar: dos potencias de actividades actuales.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114 a 117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numPr>
          <w:ilvl w:val="0"/>
          <w:numId w:val="40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Redes sociales. Telefonía celular.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118 a 122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spacing w:after="0" w:line="240" w:lineRule="auto"/>
        <w:ind w:left="720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</w:p>
    <w:p w:rsidR="00864FB5" w:rsidRPr="00605CFB" w:rsidRDefault="00864FB5" w:rsidP="00864FB5">
      <w:p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Unidad 5 COMUNICACIÓN, MEDIOS MASIVOS Y CIUDADANIA</w:t>
      </w:r>
    </w:p>
    <w:p w:rsidR="00864FB5" w:rsidRPr="00605CFB" w:rsidRDefault="00864FB5" w:rsidP="00864FB5">
      <w:pPr>
        <w:numPr>
          <w:ilvl w:val="0"/>
          <w:numId w:val="41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Medios de comunicación.  Primeros semanarios y libertad de expresión. La Revolución Francesa y la libertad de expresión. Inglaterra y la libertad de prensa. Los medios gráficos modernos. La prensa en Argentina: radio. Cine. Televisión. Medios digitales.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123 a 134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numPr>
          <w:ilvl w:val="0"/>
          <w:numId w:val="41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 xml:space="preserve">Ciudadanía y derecho a la comunicación.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133 a 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numPr>
          <w:ilvl w:val="0"/>
          <w:numId w:val="41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La concentración de la producción mediática y los multimedios. La ley de servicios de comunicación audiovisual.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135 a 137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numPr>
          <w:ilvl w:val="0"/>
          <w:numId w:val="41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 xml:space="preserve">Los medios y la construcción de la realidad: la construcción de la noticia. Empresas mediática y agenda </w:t>
      </w:r>
      <w:proofErr w:type="spellStart"/>
      <w:r w:rsidRPr="00605CFB">
        <w:rPr>
          <w:rFonts w:ascii="Arial" w:hAnsi="Arial" w:cs="Arial"/>
          <w:sz w:val="24"/>
          <w:szCs w:val="24"/>
        </w:rPr>
        <w:t>setting</w:t>
      </w:r>
      <w:proofErr w:type="spellEnd"/>
      <w:r w:rsidRPr="00605CFB">
        <w:rPr>
          <w:rFonts w:ascii="Arial" w:hAnsi="Arial" w:cs="Arial"/>
          <w:sz w:val="24"/>
          <w:szCs w:val="24"/>
        </w:rPr>
        <w:t>. Opinan pública.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138 a 145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numPr>
          <w:ilvl w:val="0"/>
          <w:numId w:val="41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605CFB">
        <w:rPr>
          <w:rFonts w:ascii="Arial" w:hAnsi="Arial" w:cs="Arial"/>
          <w:sz w:val="24"/>
          <w:szCs w:val="24"/>
        </w:rPr>
        <w:t>Medios y consumo. Estrategias publicitarias. Publicidad y propaganda. consumo y deseo.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146 a 150</w:t>
      </w:r>
      <w:r>
        <w:rPr>
          <w:rFonts w:ascii="Arial" w:hAnsi="Arial" w:cs="Arial"/>
          <w:sz w:val="24"/>
          <w:szCs w:val="24"/>
        </w:rPr>
        <w:t>)</w:t>
      </w:r>
    </w:p>
    <w:p w:rsidR="00864FB5" w:rsidRPr="00605CFB" w:rsidRDefault="00864FB5" w:rsidP="00864FB5">
      <w:pPr>
        <w:numPr>
          <w:ilvl w:val="0"/>
          <w:numId w:val="41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proofErr w:type="spellStart"/>
      <w:r w:rsidRPr="00605CFB">
        <w:rPr>
          <w:rFonts w:ascii="Arial" w:hAnsi="Arial" w:cs="Arial"/>
          <w:sz w:val="24"/>
          <w:szCs w:val="24"/>
        </w:rPr>
        <w:t>Invisivilizacion</w:t>
      </w:r>
      <w:proofErr w:type="spellEnd"/>
      <w:r w:rsidRPr="00605CFB">
        <w:rPr>
          <w:rFonts w:ascii="Arial" w:hAnsi="Arial" w:cs="Arial"/>
          <w:sz w:val="24"/>
          <w:szCs w:val="24"/>
        </w:rPr>
        <w:t xml:space="preserve"> y discriminación en los medios. Lo visible y lo invisible. Etiquetamiento estigmatización y discriminación en los medios.</w:t>
      </w:r>
      <w:r w:rsidRPr="0086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pag</w:t>
      </w:r>
      <w:proofErr w:type="spellEnd"/>
      <w:r>
        <w:rPr>
          <w:rFonts w:ascii="Arial" w:hAnsi="Arial" w:cs="Arial"/>
          <w:sz w:val="24"/>
          <w:szCs w:val="24"/>
        </w:rPr>
        <w:t>. 151 a 157</w:t>
      </w:r>
      <w:r>
        <w:rPr>
          <w:rFonts w:ascii="Arial" w:hAnsi="Arial" w:cs="Arial"/>
          <w:sz w:val="24"/>
          <w:szCs w:val="24"/>
        </w:rPr>
        <w:t>)</w:t>
      </w:r>
    </w:p>
    <w:p w:rsidR="00864FB5" w:rsidRDefault="00864FB5" w:rsidP="00864FB5">
      <w:pPr>
        <w:spacing w:after="0" w:line="240" w:lineRule="auto"/>
        <w:jc w:val="both"/>
        <w:divId w:val="286549484"/>
        <w:rPr>
          <w:sz w:val="24"/>
          <w:szCs w:val="24"/>
        </w:rPr>
      </w:pP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DESARROLLO: lectura de las </w:t>
      </w:r>
      <w:r w:rsidR="0070716E">
        <w:rPr>
          <w:sz w:val="24"/>
          <w:szCs w:val="24"/>
        </w:rPr>
        <w:t>páginas</w:t>
      </w:r>
      <w:r>
        <w:rPr>
          <w:sz w:val="24"/>
          <w:szCs w:val="24"/>
        </w:rPr>
        <w:t xml:space="preserve"> </w:t>
      </w:r>
      <w:r w:rsidR="0070716E">
        <w:rPr>
          <w:sz w:val="24"/>
          <w:szCs w:val="24"/>
        </w:rPr>
        <w:t>107 y 108</w:t>
      </w:r>
    </w:p>
    <w:p w:rsidR="0070716E" w:rsidRDefault="0070716E" w:rsidP="00864FB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FINAL: debate y puesta en común.</w:t>
      </w:r>
      <w:bookmarkStart w:id="0" w:name="_GoBack"/>
      <w:bookmarkEnd w:id="0"/>
    </w:p>
    <w:p w:rsidR="0070716E" w:rsidRDefault="0070716E" w:rsidP="00864FB5">
      <w:pPr>
        <w:spacing w:after="0"/>
        <w:divId w:val="286549484"/>
        <w:rPr>
          <w:sz w:val="24"/>
          <w:szCs w:val="24"/>
        </w:rPr>
      </w:pPr>
    </w:p>
    <w:sectPr w:rsidR="0070716E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6DE" w:rsidRDefault="00C066DE" w:rsidP="003C0D6D">
      <w:pPr>
        <w:spacing w:after="0" w:line="240" w:lineRule="auto"/>
      </w:pPr>
      <w:r>
        <w:separator/>
      </w:r>
    </w:p>
  </w:endnote>
  <w:endnote w:type="continuationSeparator" w:id="0">
    <w:p w:rsidR="00C066DE" w:rsidRDefault="00C066DE" w:rsidP="003C0D6D">
      <w:pPr>
        <w:spacing w:after="0" w:line="240" w:lineRule="auto"/>
      </w:pPr>
      <w:r>
        <w:continuationSeparator/>
      </w:r>
    </w:p>
  </w:endnote>
  <w:endnote w:type="continuationNotice" w:id="1">
    <w:p w:rsidR="00C066DE" w:rsidRDefault="00C066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6DE" w:rsidRDefault="00C066DE" w:rsidP="003C0D6D">
      <w:pPr>
        <w:spacing w:after="0" w:line="240" w:lineRule="auto"/>
      </w:pPr>
      <w:r>
        <w:separator/>
      </w:r>
    </w:p>
  </w:footnote>
  <w:footnote w:type="continuationSeparator" w:id="0">
    <w:p w:rsidR="00C066DE" w:rsidRDefault="00C066DE" w:rsidP="003C0D6D">
      <w:pPr>
        <w:spacing w:after="0" w:line="240" w:lineRule="auto"/>
      </w:pPr>
      <w:r>
        <w:continuationSeparator/>
      </w:r>
    </w:p>
  </w:footnote>
  <w:footnote w:type="continuationNotice" w:id="1">
    <w:p w:rsidR="00C066DE" w:rsidRDefault="00C066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D417071" wp14:editId="328383D5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A65419D" wp14:editId="19932FE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9" type="#_x0000_t75" style="width:9pt;height:9pt" o:bullet="t">
        <v:imagedata r:id="rId1" o:title="BD14794_"/>
      </v:shape>
    </w:pict>
  </w:numPicBullet>
  <w:numPicBullet w:numPicBulletId="1">
    <w:pict>
      <v:shape id="_x0000_i1330" type="#_x0000_t75" style="width:9.7pt;height:9.7pt" o:bullet="t">
        <v:imagedata r:id="rId2" o:title="BD21298_"/>
      </v:shape>
    </w:pict>
  </w:numPicBullet>
  <w:numPicBullet w:numPicBulletId="2">
    <w:pict>
      <v:shape id="_x0000_i1331" type="#_x0000_t75" style="width:11.75pt;height:11.75pt" o:bullet="t">
        <v:imagedata r:id="rId3" o:title="msoEC08"/>
      </v:shape>
    </w:pict>
  </w:numPicBullet>
  <w:numPicBullet w:numPicBulletId="3">
    <w:pict>
      <v:shape id="_x0000_i1332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0157A3"/>
    <w:multiLevelType w:val="hybridMultilevel"/>
    <w:tmpl w:val="928EFFD6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2A12C7"/>
    <w:multiLevelType w:val="hybridMultilevel"/>
    <w:tmpl w:val="109ED238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7"/>
  </w:num>
  <w:num w:numId="3">
    <w:abstractNumId w:val="9"/>
  </w:num>
  <w:num w:numId="4">
    <w:abstractNumId w:val="13"/>
  </w:num>
  <w:num w:numId="5">
    <w:abstractNumId w:val="4"/>
  </w:num>
  <w:num w:numId="6">
    <w:abstractNumId w:val="24"/>
  </w:num>
  <w:num w:numId="7">
    <w:abstractNumId w:val="23"/>
  </w:num>
  <w:num w:numId="8">
    <w:abstractNumId w:val="11"/>
  </w:num>
  <w:num w:numId="9">
    <w:abstractNumId w:val="1"/>
  </w:num>
  <w:num w:numId="10">
    <w:abstractNumId w:val="15"/>
  </w:num>
  <w:num w:numId="11">
    <w:abstractNumId w:val="33"/>
  </w:num>
  <w:num w:numId="12">
    <w:abstractNumId w:val="21"/>
  </w:num>
  <w:num w:numId="13">
    <w:abstractNumId w:val="32"/>
  </w:num>
  <w:num w:numId="14">
    <w:abstractNumId w:val="34"/>
  </w:num>
  <w:num w:numId="15">
    <w:abstractNumId w:val="3"/>
  </w:num>
  <w:num w:numId="16">
    <w:abstractNumId w:val="37"/>
  </w:num>
  <w:num w:numId="17">
    <w:abstractNumId w:val="7"/>
  </w:num>
  <w:num w:numId="18">
    <w:abstractNumId w:val="30"/>
  </w:num>
  <w:num w:numId="19">
    <w:abstractNumId w:val="6"/>
  </w:num>
  <w:num w:numId="20">
    <w:abstractNumId w:val="25"/>
  </w:num>
  <w:num w:numId="21">
    <w:abstractNumId w:val="2"/>
  </w:num>
  <w:num w:numId="22">
    <w:abstractNumId w:val="27"/>
  </w:num>
  <w:num w:numId="23">
    <w:abstractNumId w:val="38"/>
  </w:num>
  <w:num w:numId="24">
    <w:abstractNumId w:val="36"/>
  </w:num>
  <w:num w:numId="25">
    <w:abstractNumId w:val="10"/>
  </w:num>
  <w:num w:numId="26">
    <w:abstractNumId w:val="31"/>
  </w:num>
  <w:num w:numId="27">
    <w:abstractNumId w:val="35"/>
  </w:num>
  <w:num w:numId="28">
    <w:abstractNumId w:val="0"/>
  </w:num>
  <w:num w:numId="29">
    <w:abstractNumId w:val="8"/>
  </w:num>
  <w:num w:numId="30">
    <w:abstractNumId w:val="5"/>
  </w:num>
  <w:num w:numId="31">
    <w:abstractNumId w:val="20"/>
  </w:num>
  <w:num w:numId="32">
    <w:abstractNumId w:val="28"/>
  </w:num>
  <w:num w:numId="33">
    <w:abstractNumId w:val="12"/>
  </w:num>
  <w:num w:numId="34">
    <w:abstractNumId w:val="16"/>
  </w:num>
  <w:num w:numId="35">
    <w:abstractNumId w:val="18"/>
  </w:num>
  <w:num w:numId="36">
    <w:abstractNumId w:val="29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4"/>
  </w:num>
  <w:num w:numId="40">
    <w:abstractNumId w:val="22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184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371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388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08F5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16E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4FB5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66DE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AA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2F55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3A55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A8426-A569-4549-992C-76851E7B1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2026-08-31T23:10:00Z</dcterms:created>
  <dcterms:modified xsi:type="dcterms:W3CDTF">2026-08-31T23:10:00Z</dcterms:modified>
</cp:coreProperties>
</file>