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60" w:line="259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4788224</wp:posOffset>
            </wp:positionH>
            <wp:positionV relativeFrom="paragraph">
              <wp:posOffset>114300</wp:posOffset>
            </wp:positionV>
            <wp:extent cx="938213" cy="938213"/>
            <wp:effectExtent b="0" l="0" r="0" t="0"/>
            <wp:wrapSquare wrapText="bothSides" distB="114300" distT="114300" distL="114300" distR="114300"/>
            <wp:docPr id="2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38213" cy="938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24"/>
          <w:szCs w:val="24"/>
          <w:u w:val="single"/>
          <w:rtl w:val="0"/>
        </w:rPr>
        <w:t xml:space="preserve">Profesor: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3 año A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f6b26b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02-09-2026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color w:val="f6b26b"/>
          <w:sz w:val="24"/>
          <w:szCs w:val="24"/>
          <w:u w:val="single"/>
          <w:rtl w:val="0"/>
        </w:rPr>
        <w:t xml:space="preserve">Bibliografía: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3. La Conformación del espacio geográfico argentino y su situación actual. Editorial Puerto de Palos.</w:t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b w:val="1"/>
          <w:bCs w:val="1"/>
          <w:color w:val="783f04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783f04"/>
          <w:sz w:val="30"/>
          <w:szCs w:val="30"/>
          <w:u w:val="single"/>
          <w:rtl w:val="0"/>
        </w:rPr>
        <w:t xml:space="preserve">Trabajo Práctico N° 34</w:t>
      </w:r>
    </w:p>
    <w:p w:rsidR="00000000" w:rsidDel="00000000" w:rsidP="00000000" w:rsidRDefault="00000000" w:rsidRPr="00000000" w14:paraId="00000009">
      <w:pPr>
        <w:spacing w:line="276" w:lineRule="auto"/>
        <w:jc w:val="center"/>
        <w:rPr>
          <w:rFonts w:ascii="Comic Sans MS" w:cs="Comic Sans MS" w:eastAsia="Comic Sans MS" w:hAnsi="Comic Sans MS"/>
          <w:b w:val="1"/>
          <w:bCs w:val="1"/>
          <w:color w:val="b45f06"/>
          <w:sz w:val="24"/>
          <w:szCs w:val="24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b45f06"/>
          <w:sz w:val="30"/>
          <w:szCs w:val="30"/>
          <w:u w:val="single"/>
          <w:rtl w:val="0"/>
        </w:rPr>
        <w:t xml:space="preserve">Tema:El manejo interjurisdiccional de la cuenca Matanza-Riachuelo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b w:val="1"/>
          <w:bCs w:val="1"/>
          <w:color w:val="e69138"/>
          <w:sz w:val="30"/>
          <w:szCs w:val="3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30"/>
          <w:szCs w:val="30"/>
          <w:u w:val="single"/>
          <w:rtl w:val="0"/>
        </w:rPr>
        <w:t xml:space="preserve">Actividades</w:t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b w:val="1"/>
          <w:bCs w:val="1"/>
          <w:color w:val="3c78d8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Caracterice la cuenca Matanza-Riachuelo.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problemática ambiental plantea el texto?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¿Qué origen tiene?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 es la escala de la problemática?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¿Cuáles son los actores sociales involucrados?</w:t>
      </w:r>
    </w:p>
    <w:p w:rsidR="00000000" w:rsidDel="00000000" w:rsidP="00000000" w:rsidRDefault="00000000" w:rsidRPr="00000000" w14:paraId="00000011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60" w:line="259" w:lineRule="auto"/>
        <w:jc w:val="center"/>
        <w:rPr>
          <w:rFonts w:ascii="Comic Sans MS" w:cs="Comic Sans MS" w:eastAsia="Comic Sans MS" w:hAnsi="Comic Sans MS"/>
          <w:color w:val="e69138"/>
          <w:sz w:val="16"/>
          <w:szCs w:val="16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e69138"/>
          <w:sz w:val="28"/>
          <w:szCs w:val="28"/>
          <w:u w:val="single"/>
          <w:rtl w:val="0"/>
        </w:rPr>
        <w:t xml:space="preserve">Pág.136-137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72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omic Sans MS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q4hwLuKtN9cN8hcjOJxJ8Zo+Lg==">CgMxLjA4AHIhMURrYkdnVERoaWQ2X1Y0MVZJeXpfOFlsNVBFZUJsdXNX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