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69363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Materia: FORMACION ETICA </w:t>
      </w:r>
    </w:p>
    <w:p w14:paraId="7400F250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635CCD7D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7A4419EF" w14:textId="77777777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3 B</w:t>
      </w:r>
    </w:p>
    <w:p w14:paraId="21A3EAC0" w14:textId="7BB6BAEC" w:rsidR="003A0BDE" w:rsidRDefault="003A0BDE" w:rsidP="003A0BDE">
      <w:pPr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75295D">
        <w:rPr>
          <w:rFonts w:ascii="Arial" w:hAnsi="Arial" w:cs="Arial"/>
          <w:sz w:val="24"/>
          <w:szCs w:val="20"/>
        </w:rPr>
        <w:t>02</w:t>
      </w:r>
      <w:r>
        <w:rPr>
          <w:rFonts w:ascii="Arial" w:hAnsi="Arial" w:cs="Arial"/>
          <w:sz w:val="24"/>
          <w:szCs w:val="20"/>
        </w:rPr>
        <w:t>-</w:t>
      </w:r>
      <w:r w:rsidR="00451406">
        <w:rPr>
          <w:rFonts w:ascii="Arial" w:hAnsi="Arial" w:cs="Arial"/>
          <w:sz w:val="24"/>
          <w:szCs w:val="20"/>
        </w:rPr>
        <w:t>09</w:t>
      </w:r>
      <w:r>
        <w:rPr>
          <w:rFonts w:ascii="Arial" w:hAnsi="Arial" w:cs="Arial"/>
          <w:sz w:val="24"/>
          <w:szCs w:val="20"/>
        </w:rPr>
        <w:t>-26</w:t>
      </w:r>
    </w:p>
    <w:p w14:paraId="28718438" w14:textId="789FE7E5" w:rsidR="003A0BDE" w:rsidRDefault="003A0BDE" w:rsidP="003A0BD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3D8C11" wp14:editId="5D333354">
                <wp:simplePos x="0" y="0"/>
                <wp:positionH relativeFrom="margin">
                  <wp:posOffset>-607060</wp:posOffset>
                </wp:positionH>
                <wp:positionV relativeFrom="paragraph">
                  <wp:posOffset>368300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6410ED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47.8pt,29pt" to="460.7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rPr>
          <w:rFonts w:ascii="Arial" w:hAnsi="Arial" w:cs="Arial"/>
          <w:sz w:val="24"/>
          <w:szCs w:val="20"/>
        </w:rPr>
        <w:t>Bibliografía: Ciudadanía 2</w:t>
      </w:r>
      <w:bookmarkStart w:id="0" w:name="_Hlk236677576"/>
      <w:r w:rsidR="008C60FB">
        <w:rPr>
          <w:rFonts w:ascii="Arial" w:hAnsi="Arial" w:cs="Arial"/>
          <w:sz w:val="24"/>
          <w:szCs w:val="20"/>
        </w:rPr>
        <w:t>.</w:t>
      </w:r>
      <w:r w:rsidR="00D30B15">
        <w:rPr>
          <w:rFonts w:ascii="Arial" w:hAnsi="Arial" w:cs="Arial"/>
          <w:sz w:val="24"/>
          <w:szCs w:val="20"/>
        </w:rPr>
        <w:t xml:space="preserve"> Capítulo</w:t>
      </w:r>
      <w:r w:rsidR="00451406">
        <w:rPr>
          <w:rFonts w:ascii="Arial" w:hAnsi="Arial" w:cs="Arial"/>
          <w:sz w:val="24"/>
          <w:szCs w:val="20"/>
        </w:rPr>
        <w:t xml:space="preserve"> 7. LAS GARANTIAS</w:t>
      </w:r>
      <w:r w:rsidR="00D30B15">
        <w:rPr>
          <w:rFonts w:ascii="Arial" w:hAnsi="Arial" w:cs="Arial"/>
          <w:sz w:val="24"/>
          <w:szCs w:val="20"/>
        </w:rPr>
        <w:t xml:space="preserve">. </w:t>
      </w:r>
      <w:r w:rsidR="008C60FB">
        <w:rPr>
          <w:rFonts w:ascii="Arial" w:hAnsi="Arial" w:cs="Arial"/>
          <w:sz w:val="24"/>
          <w:szCs w:val="20"/>
        </w:rPr>
        <w:t xml:space="preserve"> </w:t>
      </w:r>
      <w:r>
        <w:rPr>
          <w:rFonts w:ascii="Arial" w:hAnsi="Arial" w:cs="Arial"/>
          <w:sz w:val="24"/>
          <w:szCs w:val="20"/>
        </w:rPr>
        <w:t>Huellas. Pág.</w:t>
      </w:r>
      <w:r w:rsidR="00D30B15">
        <w:rPr>
          <w:rFonts w:ascii="Arial" w:hAnsi="Arial" w:cs="Arial"/>
          <w:sz w:val="24"/>
          <w:szCs w:val="20"/>
        </w:rPr>
        <w:t>88</w:t>
      </w:r>
      <w:r>
        <w:rPr>
          <w:rFonts w:ascii="Arial" w:hAnsi="Arial" w:cs="Arial"/>
          <w:sz w:val="24"/>
          <w:szCs w:val="20"/>
        </w:rPr>
        <w:t xml:space="preserve"> a </w:t>
      </w:r>
      <w:r w:rsidR="00D30B15">
        <w:rPr>
          <w:rFonts w:ascii="Arial" w:hAnsi="Arial" w:cs="Arial"/>
          <w:sz w:val="24"/>
          <w:szCs w:val="20"/>
        </w:rPr>
        <w:t>91</w:t>
      </w:r>
    </w:p>
    <w:p w14:paraId="6AFB7DD0" w14:textId="77777777" w:rsidR="004F3E69" w:rsidRDefault="004F3E69" w:rsidP="004F3E69">
      <w:pPr>
        <w:rPr>
          <w:b/>
          <w:bCs/>
          <w:sz w:val="24"/>
          <w:szCs w:val="24"/>
        </w:rPr>
      </w:pPr>
    </w:p>
    <w:bookmarkEnd w:id="0"/>
    <w:p w14:paraId="42E9F018" w14:textId="1B2ADA4E" w:rsidR="009C3045" w:rsidRPr="00892435" w:rsidRDefault="00385C72" w:rsidP="0089243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85C72">
        <w:rPr>
          <w:rFonts w:ascii="Arial" w:hAnsi="Arial" w:cs="Arial"/>
          <w:b/>
          <w:bCs/>
          <w:sz w:val="24"/>
          <w:szCs w:val="24"/>
        </w:rPr>
        <w:t>TRABAJO PRACTICO N°</w:t>
      </w:r>
      <w:r w:rsidR="009C3045">
        <w:rPr>
          <w:rFonts w:ascii="Arial" w:hAnsi="Arial" w:cs="Arial"/>
          <w:b/>
          <w:bCs/>
          <w:sz w:val="24"/>
          <w:szCs w:val="24"/>
        </w:rPr>
        <w:t>2</w:t>
      </w:r>
      <w:r w:rsidR="00D30B15">
        <w:rPr>
          <w:rFonts w:ascii="Arial" w:hAnsi="Arial" w:cs="Arial"/>
          <w:b/>
          <w:bCs/>
          <w:sz w:val="24"/>
          <w:szCs w:val="24"/>
        </w:rPr>
        <w:t>1</w:t>
      </w:r>
    </w:p>
    <w:p w14:paraId="6DBACA03" w14:textId="22218799" w:rsidR="00892435" w:rsidRDefault="00892435" w:rsidP="00892435">
      <w:pPr>
        <w:spacing w:after="60"/>
        <w:jc w:val="center"/>
      </w:pPr>
      <w:r w:rsidRPr="0075295D">
        <w:rPr>
          <w:b/>
          <w:bCs/>
          <w:sz w:val="34"/>
          <w:szCs w:val="34"/>
        </w:rPr>
        <w:t>Las garantías: el derecho y sus mecanismos de protección</w:t>
      </w:r>
      <w:r>
        <w:rPr>
          <w:b/>
          <w:bCs/>
          <w:color w:val="2E3B55"/>
          <w:sz w:val="34"/>
          <w:szCs w:val="34"/>
        </w:rPr>
        <w:t>.</w:t>
      </w:r>
    </w:p>
    <w:p w14:paraId="153C48DA" w14:textId="77777777" w:rsidR="00D24098" w:rsidRPr="00D24098" w:rsidRDefault="00D24098" w:rsidP="00D24098">
      <w:pPr>
        <w:spacing w:after="150" w:line="300" w:lineRule="auto"/>
        <w:jc w:val="both"/>
        <w:rPr>
          <w:rFonts w:ascii="Arial" w:hAnsi="Arial" w:cs="Arial"/>
          <w:sz w:val="24"/>
          <w:szCs w:val="24"/>
        </w:rPr>
      </w:pPr>
      <w:r w:rsidRPr="00D24098">
        <w:rPr>
          <w:rFonts w:ascii="Arial" w:hAnsi="Arial" w:cs="Arial"/>
          <w:sz w:val="24"/>
          <w:szCs w:val="24"/>
        </w:rPr>
        <w:t>El derecho está presente en toda sociedad y es el conjunto de normas jurídicas que permiten resolver los conflictos entre las personas, que tienen derechos y obligaciones de manera recíproca. Esas normas buscan alcanzar el bien común, la seguridad y la justicia.</w:t>
      </w:r>
    </w:p>
    <w:p w14:paraId="44C391E9" w14:textId="77777777" w:rsidR="00D24098" w:rsidRPr="00D24098" w:rsidRDefault="00D24098" w:rsidP="00D24098">
      <w:pPr>
        <w:spacing w:after="150" w:line="300" w:lineRule="auto"/>
        <w:jc w:val="both"/>
        <w:rPr>
          <w:rFonts w:ascii="Arial" w:hAnsi="Arial" w:cs="Arial"/>
          <w:sz w:val="24"/>
          <w:szCs w:val="24"/>
        </w:rPr>
      </w:pPr>
      <w:r w:rsidRPr="00D24098">
        <w:rPr>
          <w:rFonts w:ascii="Arial" w:hAnsi="Arial" w:cs="Arial"/>
          <w:sz w:val="24"/>
          <w:szCs w:val="24"/>
        </w:rPr>
        <w:t>Cuando los derechos no están garantizados, se convierten en simples enunciados sin valor. Por eso existen las garantías: son medios jurídico-institucionales que hacen posible el ejercicio de los derechos y las libertades, y que protegen a las personas frente a cualquier abuso o arbitrariedad del Estado o de otros particulares.</w:t>
      </w:r>
    </w:p>
    <w:p w14:paraId="1DC172C2" w14:textId="77777777" w:rsidR="00D24098" w:rsidRPr="00D24098" w:rsidRDefault="00D24098" w:rsidP="00D24098">
      <w:pPr>
        <w:spacing w:after="150" w:line="300" w:lineRule="auto"/>
        <w:jc w:val="both"/>
        <w:rPr>
          <w:rFonts w:ascii="Arial" w:hAnsi="Arial" w:cs="Arial"/>
          <w:sz w:val="24"/>
          <w:szCs w:val="24"/>
        </w:rPr>
      </w:pPr>
      <w:r w:rsidRPr="00D24098">
        <w:rPr>
          <w:rFonts w:ascii="Arial" w:hAnsi="Arial" w:cs="Arial"/>
          <w:sz w:val="24"/>
          <w:szCs w:val="24"/>
        </w:rPr>
        <w:t>Existen dos grandes tipos de garantías institucionales. Las garantías primarias o políticas son el marco jurídico-político que brinda la Constitución, como la división de poderes. Las garantías secundarias o jurisdiccionales entran en juego cuando un derecho fue vulnerado o desconocido, y habilitan la acción de la justicia mediante un proceso judicial.</w:t>
      </w:r>
    </w:p>
    <w:p w14:paraId="215C5186" w14:textId="77777777" w:rsidR="00D24098" w:rsidRPr="00D24098" w:rsidRDefault="00D24098" w:rsidP="00D24098">
      <w:pPr>
        <w:spacing w:after="150" w:line="300" w:lineRule="auto"/>
        <w:jc w:val="both"/>
        <w:rPr>
          <w:rFonts w:ascii="Arial" w:hAnsi="Arial" w:cs="Arial"/>
          <w:sz w:val="24"/>
          <w:szCs w:val="24"/>
        </w:rPr>
      </w:pPr>
      <w:r w:rsidRPr="00D24098">
        <w:rPr>
          <w:rFonts w:ascii="Arial" w:hAnsi="Arial" w:cs="Arial"/>
          <w:sz w:val="24"/>
          <w:szCs w:val="24"/>
        </w:rPr>
        <w:t>Además, existen otros mecanismos que también garantizan derechos: la acción de amparo (una vía judicial rápida ante la violación —o amenaza— de un derecho), el habeas corpus (que protege la libertad física frente a detenciones arbitrarias) y el habeas data (que permite acceder, corregir o suprimir información personal registrada por organismos públicos o privados).</w:t>
      </w:r>
    </w:p>
    <w:p w14:paraId="66EA78C2" w14:textId="715AE4E2" w:rsidR="00087D4B" w:rsidRDefault="00087D4B" w:rsidP="00892435">
      <w:pPr>
        <w:pStyle w:val="Ttulo1"/>
        <w:spacing w:before="300" w:after="150"/>
      </w:pPr>
    </w:p>
    <w:p w14:paraId="4C2A8CF8" w14:textId="77777777" w:rsidR="00510663" w:rsidRDefault="00510663" w:rsidP="00510663">
      <w:pPr>
        <w:rPr>
          <w:lang w:val="es-ES"/>
        </w:rPr>
      </w:pPr>
    </w:p>
    <w:p w14:paraId="16A26231" w14:textId="77777777" w:rsidR="00510663" w:rsidRDefault="00510663" w:rsidP="00510663">
      <w:pPr>
        <w:rPr>
          <w:lang w:val="es-ES"/>
        </w:rPr>
      </w:pPr>
    </w:p>
    <w:p w14:paraId="34A8DAA0" w14:textId="3D029701" w:rsidR="00510663" w:rsidRPr="00510663" w:rsidRDefault="00510663" w:rsidP="00510663">
      <w:pPr>
        <w:rPr>
          <w:lang w:val="es-ES"/>
        </w:rPr>
      </w:pPr>
    </w:p>
    <w:p w14:paraId="1F69D88B" w14:textId="15472380" w:rsidR="005F64D9" w:rsidRDefault="005155FB" w:rsidP="00C82F64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1553545" wp14:editId="48E1B0C4">
            <wp:extent cx="5334635" cy="46577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35" cy="465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82F64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0881290" wp14:editId="5A66E5C2">
            <wp:extent cx="1048385" cy="104838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414850" w14:textId="77777777" w:rsidR="00FF097D" w:rsidRDefault="00FF097D" w:rsidP="00FF097D">
      <w:pPr>
        <w:spacing w:after="300"/>
        <w:jc w:val="center"/>
        <w:rPr>
          <w:rFonts w:ascii="Arial" w:hAnsi="Arial" w:cs="Arial"/>
          <w:i/>
          <w:iCs/>
          <w:color w:val="666666"/>
          <w:sz w:val="24"/>
          <w:szCs w:val="24"/>
        </w:rPr>
      </w:pPr>
      <w:r w:rsidRPr="00F709A9">
        <w:rPr>
          <w:rFonts w:ascii="Arial" w:hAnsi="Arial" w:cs="Arial"/>
          <w:i/>
          <w:iCs/>
          <w:color w:val="666666"/>
          <w:sz w:val="24"/>
          <w:szCs w:val="24"/>
        </w:rPr>
        <w:t>«La balanza representa el equilibrio entre derechos y garantías»</w:t>
      </w:r>
    </w:p>
    <w:p w14:paraId="554E4E86" w14:textId="77777777" w:rsidR="00FF097D" w:rsidRDefault="00FF097D" w:rsidP="00FF097D">
      <w:pPr>
        <w:spacing w:after="300"/>
        <w:jc w:val="center"/>
        <w:rPr>
          <w:rFonts w:ascii="Arial" w:hAnsi="Arial" w:cs="Arial"/>
          <w:i/>
          <w:iCs/>
          <w:color w:val="666666"/>
          <w:sz w:val="24"/>
          <w:szCs w:val="24"/>
        </w:rPr>
      </w:pPr>
    </w:p>
    <w:p w14:paraId="7FD2502D" w14:textId="6F17DD91" w:rsidR="00FF097D" w:rsidRPr="00FF097D" w:rsidRDefault="00FF097D" w:rsidP="00FF097D">
      <w:pPr>
        <w:spacing w:after="300"/>
        <w:jc w:val="both"/>
        <w:rPr>
          <w:rFonts w:ascii="Arial" w:hAnsi="Arial" w:cs="Arial"/>
          <w:b/>
          <w:bCs/>
          <w:sz w:val="24"/>
          <w:szCs w:val="24"/>
        </w:rPr>
      </w:pPr>
      <w:r w:rsidRPr="00FF097D">
        <w:rPr>
          <w:rFonts w:ascii="Arial" w:hAnsi="Arial" w:cs="Arial"/>
          <w:b/>
          <w:bCs/>
          <w:sz w:val="24"/>
          <w:szCs w:val="24"/>
        </w:rPr>
        <w:t>ACTIVIDADES:</w:t>
      </w:r>
    </w:p>
    <w:p w14:paraId="1030D2BB" w14:textId="77777777" w:rsidR="00FF097D" w:rsidRPr="00F709A9" w:rsidRDefault="00FF097D" w:rsidP="00FF097D">
      <w:pPr>
        <w:pStyle w:val="Ttulo1"/>
        <w:keepNext w:val="0"/>
        <w:keepLines w:val="0"/>
        <w:numPr>
          <w:ilvl w:val="0"/>
          <w:numId w:val="12"/>
        </w:numPr>
        <w:spacing w:before="300" w:after="15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F709A9">
        <w:rPr>
          <w:rFonts w:ascii="Arial" w:hAnsi="Arial" w:cs="Arial"/>
          <w:b/>
          <w:bCs/>
          <w:color w:val="auto"/>
          <w:sz w:val="24"/>
          <w:szCs w:val="24"/>
        </w:rPr>
        <w:t>¿Qué es el derecho?</w:t>
      </w:r>
    </w:p>
    <w:p w14:paraId="3C1114B8" w14:textId="77777777" w:rsidR="00FF097D" w:rsidRPr="00F709A9" w:rsidRDefault="00FF097D" w:rsidP="00FF097D">
      <w:pPr>
        <w:pStyle w:val="Prrafodelista"/>
        <w:numPr>
          <w:ilvl w:val="0"/>
          <w:numId w:val="12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F709A9">
        <w:rPr>
          <w:rFonts w:ascii="Arial" w:hAnsi="Arial" w:cs="Arial"/>
          <w:b/>
          <w:bCs/>
          <w:sz w:val="24"/>
          <w:szCs w:val="24"/>
        </w:rPr>
        <w:t>¿Qué es una garantía y cuál es su finalidad?</w:t>
      </w:r>
    </w:p>
    <w:p w14:paraId="7654A6F0" w14:textId="77777777" w:rsidR="00FF097D" w:rsidRPr="00F709A9" w:rsidRDefault="00FF097D" w:rsidP="00FF097D">
      <w:pPr>
        <w:pStyle w:val="Prrafodelista"/>
        <w:numPr>
          <w:ilvl w:val="0"/>
          <w:numId w:val="12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F709A9">
        <w:rPr>
          <w:rFonts w:ascii="Arial" w:hAnsi="Arial" w:cs="Arial"/>
          <w:b/>
          <w:bCs/>
          <w:sz w:val="24"/>
          <w:szCs w:val="24"/>
        </w:rPr>
        <w:t>¿Qué es la acción de amparo?</w:t>
      </w:r>
    </w:p>
    <w:p w14:paraId="14E1F598" w14:textId="664A0A99" w:rsidR="00FF097D" w:rsidRPr="00FF097D" w:rsidRDefault="00FF097D" w:rsidP="00FF097D">
      <w:pPr>
        <w:pStyle w:val="Prrafodelista"/>
        <w:numPr>
          <w:ilvl w:val="0"/>
          <w:numId w:val="12"/>
        </w:numPr>
        <w:spacing w:line="28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F709A9">
        <w:rPr>
          <w:rFonts w:ascii="Arial" w:hAnsi="Arial" w:cs="Arial"/>
          <w:sz w:val="24"/>
          <w:szCs w:val="24"/>
        </w:rPr>
        <w:t xml:space="preserve"> </w:t>
      </w:r>
      <w:r w:rsidRPr="00F709A9">
        <w:rPr>
          <w:rFonts w:ascii="Arial" w:hAnsi="Arial" w:cs="Arial"/>
          <w:b/>
          <w:bCs/>
          <w:sz w:val="24"/>
          <w:szCs w:val="24"/>
        </w:rPr>
        <w:t>¿Qué es el habeas corpus?</w:t>
      </w:r>
    </w:p>
    <w:sectPr w:rsidR="00FF097D" w:rsidRPr="00FF097D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68B22" w14:textId="77777777" w:rsidR="00986CBD" w:rsidRDefault="00986CBD" w:rsidP="00C77386">
      <w:pPr>
        <w:spacing w:after="0" w:line="240" w:lineRule="auto"/>
      </w:pPr>
      <w:r>
        <w:separator/>
      </w:r>
    </w:p>
  </w:endnote>
  <w:endnote w:type="continuationSeparator" w:id="0">
    <w:p w14:paraId="5C3AC462" w14:textId="77777777" w:rsidR="00986CBD" w:rsidRDefault="00986CBD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57567" w14:textId="77777777" w:rsidR="00986CBD" w:rsidRDefault="00986CBD" w:rsidP="00C77386">
      <w:pPr>
        <w:spacing w:after="0" w:line="240" w:lineRule="auto"/>
      </w:pPr>
      <w:r>
        <w:separator/>
      </w:r>
    </w:p>
  </w:footnote>
  <w:footnote w:type="continuationSeparator" w:id="0">
    <w:p w14:paraId="6BB98FE3" w14:textId="77777777" w:rsidR="00986CBD" w:rsidRDefault="00986CBD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7445"/>
    <w:multiLevelType w:val="hybridMultilevel"/>
    <w:tmpl w:val="7AC8DD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C02E3"/>
    <w:multiLevelType w:val="hybridMultilevel"/>
    <w:tmpl w:val="DA440992"/>
    <w:lvl w:ilvl="0" w:tplc="2C0A000F">
      <w:start w:val="1"/>
      <w:numFmt w:val="decimal"/>
      <w:lvlText w:val="%1."/>
      <w:lvlJc w:val="left"/>
      <w:pPr>
        <w:ind w:left="792" w:hanging="360"/>
      </w:p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2B964EA7"/>
    <w:multiLevelType w:val="hybridMultilevel"/>
    <w:tmpl w:val="617C7136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7237F2"/>
    <w:multiLevelType w:val="hybridMultilevel"/>
    <w:tmpl w:val="E2B26B2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95B39"/>
    <w:multiLevelType w:val="hybridMultilevel"/>
    <w:tmpl w:val="B47C98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0D5524"/>
    <w:multiLevelType w:val="hybridMultilevel"/>
    <w:tmpl w:val="B92AFF46"/>
    <w:lvl w:ilvl="0" w:tplc="35C2DC0E">
      <w:start w:val="1"/>
      <w:numFmt w:val="decimal"/>
      <w:lvlText w:val="%1."/>
      <w:lvlJc w:val="left"/>
      <w:pPr>
        <w:ind w:left="420" w:hanging="260"/>
      </w:pPr>
    </w:lvl>
    <w:lvl w:ilvl="1" w:tplc="A606CA52">
      <w:numFmt w:val="decimal"/>
      <w:lvlText w:val=""/>
      <w:lvlJc w:val="left"/>
    </w:lvl>
    <w:lvl w:ilvl="2" w:tplc="2C0E60FA">
      <w:numFmt w:val="decimal"/>
      <w:lvlText w:val=""/>
      <w:lvlJc w:val="left"/>
    </w:lvl>
    <w:lvl w:ilvl="3" w:tplc="CFFA30BC">
      <w:numFmt w:val="decimal"/>
      <w:lvlText w:val=""/>
      <w:lvlJc w:val="left"/>
    </w:lvl>
    <w:lvl w:ilvl="4" w:tplc="1B700930">
      <w:numFmt w:val="decimal"/>
      <w:lvlText w:val=""/>
      <w:lvlJc w:val="left"/>
    </w:lvl>
    <w:lvl w:ilvl="5" w:tplc="B204C60E">
      <w:numFmt w:val="decimal"/>
      <w:lvlText w:val=""/>
      <w:lvlJc w:val="left"/>
    </w:lvl>
    <w:lvl w:ilvl="6" w:tplc="7DF23FD6">
      <w:numFmt w:val="decimal"/>
      <w:lvlText w:val=""/>
      <w:lvlJc w:val="left"/>
    </w:lvl>
    <w:lvl w:ilvl="7" w:tplc="47948852">
      <w:numFmt w:val="decimal"/>
      <w:lvlText w:val=""/>
      <w:lvlJc w:val="left"/>
    </w:lvl>
    <w:lvl w:ilvl="8" w:tplc="22902FAA">
      <w:numFmt w:val="decimal"/>
      <w:lvlText w:val=""/>
      <w:lvlJc w:val="left"/>
    </w:lvl>
  </w:abstractNum>
  <w:abstractNum w:abstractNumId="11" w15:restartNumberingAfterBreak="0">
    <w:nsid w:val="7A8D4F3E"/>
    <w:multiLevelType w:val="hybridMultilevel"/>
    <w:tmpl w:val="877046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7"/>
  </w:num>
  <w:num w:numId="3" w16cid:durableId="968820464">
    <w:abstractNumId w:val="8"/>
  </w:num>
  <w:num w:numId="4" w16cid:durableId="93285299">
    <w:abstractNumId w:val="1"/>
  </w:num>
  <w:num w:numId="5" w16cid:durableId="863328813">
    <w:abstractNumId w:val="5"/>
  </w:num>
  <w:num w:numId="6" w16cid:durableId="93481013">
    <w:abstractNumId w:val="0"/>
  </w:num>
  <w:num w:numId="7" w16cid:durableId="1727875916">
    <w:abstractNumId w:val="11"/>
  </w:num>
  <w:num w:numId="8" w16cid:durableId="310521802">
    <w:abstractNumId w:val="4"/>
  </w:num>
  <w:num w:numId="9" w16cid:durableId="924925229">
    <w:abstractNumId w:val="6"/>
  </w:num>
  <w:num w:numId="10" w16cid:durableId="1779987248">
    <w:abstractNumId w:val="9"/>
  </w:num>
  <w:num w:numId="11" w16cid:durableId="1029447846">
    <w:abstractNumId w:val="3"/>
  </w:num>
  <w:num w:numId="12" w16cid:durableId="15331041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5826"/>
    <w:rsid w:val="00022557"/>
    <w:rsid w:val="000407E0"/>
    <w:rsid w:val="00061812"/>
    <w:rsid w:val="00073CE9"/>
    <w:rsid w:val="00087D4B"/>
    <w:rsid w:val="00092CDF"/>
    <w:rsid w:val="000F67C6"/>
    <w:rsid w:val="00132CE9"/>
    <w:rsid w:val="00176552"/>
    <w:rsid w:val="00212448"/>
    <w:rsid w:val="00213114"/>
    <w:rsid w:val="002174AB"/>
    <w:rsid w:val="002243C3"/>
    <w:rsid w:val="00232FA1"/>
    <w:rsid w:val="00250CC3"/>
    <w:rsid w:val="00266554"/>
    <w:rsid w:val="002C4BB7"/>
    <w:rsid w:val="002E771B"/>
    <w:rsid w:val="002E7BB3"/>
    <w:rsid w:val="002F0CE7"/>
    <w:rsid w:val="00311B04"/>
    <w:rsid w:val="003369C7"/>
    <w:rsid w:val="00344B26"/>
    <w:rsid w:val="00354CFD"/>
    <w:rsid w:val="003709DB"/>
    <w:rsid w:val="00385C72"/>
    <w:rsid w:val="003A0BDE"/>
    <w:rsid w:val="003B2183"/>
    <w:rsid w:val="003B6453"/>
    <w:rsid w:val="003D7697"/>
    <w:rsid w:val="003F3069"/>
    <w:rsid w:val="00413E3E"/>
    <w:rsid w:val="00450DE8"/>
    <w:rsid w:val="00451406"/>
    <w:rsid w:val="00453225"/>
    <w:rsid w:val="00453905"/>
    <w:rsid w:val="00481954"/>
    <w:rsid w:val="004B24E9"/>
    <w:rsid w:val="004D4BF3"/>
    <w:rsid w:val="004F3E69"/>
    <w:rsid w:val="00510663"/>
    <w:rsid w:val="0051362C"/>
    <w:rsid w:val="005155FB"/>
    <w:rsid w:val="00530C44"/>
    <w:rsid w:val="005473A3"/>
    <w:rsid w:val="00557E23"/>
    <w:rsid w:val="0058619A"/>
    <w:rsid w:val="0059252A"/>
    <w:rsid w:val="005A60B1"/>
    <w:rsid w:val="005A7738"/>
    <w:rsid w:val="005E5B68"/>
    <w:rsid w:val="005F64D9"/>
    <w:rsid w:val="00611D82"/>
    <w:rsid w:val="00612E37"/>
    <w:rsid w:val="00614502"/>
    <w:rsid w:val="00614C70"/>
    <w:rsid w:val="00637D27"/>
    <w:rsid w:val="00660824"/>
    <w:rsid w:val="006778E3"/>
    <w:rsid w:val="0068241C"/>
    <w:rsid w:val="00684936"/>
    <w:rsid w:val="006A192F"/>
    <w:rsid w:val="006B0CD6"/>
    <w:rsid w:val="006B54E8"/>
    <w:rsid w:val="006C2CAC"/>
    <w:rsid w:val="006C75C1"/>
    <w:rsid w:val="006D05A8"/>
    <w:rsid w:val="006D2A70"/>
    <w:rsid w:val="006D7F00"/>
    <w:rsid w:val="006E4DB5"/>
    <w:rsid w:val="00725CC6"/>
    <w:rsid w:val="0075295D"/>
    <w:rsid w:val="00796276"/>
    <w:rsid w:val="007B6F7E"/>
    <w:rsid w:val="007E2D86"/>
    <w:rsid w:val="007F5808"/>
    <w:rsid w:val="00810E0E"/>
    <w:rsid w:val="00823484"/>
    <w:rsid w:val="008447E3"/>
    <w:rsid w:val="00862770"/>
    <w:rsid w:val="00877F2D"/>
    <w:rsid w:val="0089229C"/>
    <w:rsid w:val="00892435"/>
    <w:rsid w:val="008935F8"/>
    <w:rsid w:val="008C394B"/>
    <w:rsid w:val="008C60FB"/>
    <w:rsid w:val="008D62BB"/>
    <w:rsid w:val="008F7D4D"/>
    <w:rsid w:val="0090584C"/>
    <w:rsid w:val="00910C22"/>
    <w:rsid w:val="009714B4"/>
    <w:rsid w:val="009736D9"/>
    <w:rsid w:val="0098055C"/>
    <w:rsid w:val="00986CBD"/>
    <w:rsid w:val="00987D61"/>
    <w:rsid w:val="009B2985"/>
    <w:rsid w:val="009B52A1"/>
    <w:rsid w:val="009C3045"/>
    <w:rsid w:val="00A212F9"/>
    <w:rsid w:val="00A263FF"/>
    <w:rsid w:val="00A47B22"/>
    <w:rsid w:val="00A5352C"/>
    <w:rsid w:val="00A74019"/>
    <w:rsid w:val="00A77524"/>
    <w:rsid w:val="00A92B8B"/>
    <w:rsid w:val="00AC71D8"/>
    <w:rsid w:val="00AE1811"/>
    <w:rsid w:val="00AF5238"/>
    <w:rsid w:val="00B15597"/>
    <w:rsid w:val="00B27E4B"/>
    <w:rsid w:val="00B40F1E"/>
    <w:rsid w:val="00B466CC"/>
    <w:rsid w:val="00B536D9"/>
    <w:rsid w:val="00B74F49"/>
    <w:rsid w:val="00B815B4"/>
    <w:rsid w:val="00BD2437"/>
    <w:rsid w:val="00BF7CC1"/>
    <w:rsid w:val="00C15851"/>
    <w:rsid w:val="00C65911"/>
    <w:rsid w:val="00C77386"/>
    <w:rsid w:val="00C811BC"/>
    <w:rsid w:val="00C82F64"/>
    <w:rsid w:val="00CC18FF"/>
    <w:rsid w:val="00CD5E67"/>
    <w:rsid w:val="00CE4346"/>
    <w:rsid w:val="00D1728C"/>
    <w:rsid w:val="00D24098"/>
    <w:rsid w:val="00D26BB3"/>
    <w:rsid w:val="00D30B15"/>
    <w:rsid w:val="00D50150"/>
    <w:rsid w:val="00D511C2"/>
    <w:rsid w:val="00D960E8"/>
    <w:rsid w:val="00DB6320"/>
    <w:rsid w:val="00DE0A0F"/>
    <w:rsid w:val="00E164E8"/>
    <w:rsid w:val="00E61F00"/>
    <w:rsid w:val="00E62BF9"/>
    <w:rsid w:val="00E856EC"/>
    <w:rsid w:val="00EA14ED"/>
    <w:rsid w:val="00EA4333"/>
    <w:rsid w:val="00EB52F0"/>
    <w:rsid w:val="00EC2C9C"/>
    <w:rsid w:val="00ED5EBB"/>
    <w:rsid w:val="00F75F56"/>
    <w:rsid w:val="00F76038"/>
    <w:rsid w:val="00FB6A9E"/>
    <w:rsid w:val="00FE6299"/>
    <w:rsid w:val="00FE7373"/>
    <w:rsid w:val="00FF097D"/>
    <w:rsid w:val="00FF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6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60</cp:revision>
  <dcterms:created xsi:type="dcterms:W3CDTF">2026-06-25T13:50:00Z</dcterms:created>
  <dcterms:modified xsi:type="dcterms:W3CDTF">2026-09-01T22:50:00Z</dcterms:modified>
</cp:coreProperties>
</file>