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1DA9E470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211921">
        <w:rPr>
          <w:rFonts w:ascii="Arial" w:hAnsi="Arial" w:cs="Arial"/>
          <w:sz w:val="24"/>
          <w:szCs w:val="20"/>
        </w:rPr>
        <w:t xml:space="preserve">2 </w:t>
      </w:r>
      <w:r w:rsidR="00B626C1">
        <w:rPr>
          <w:rFonts w:ascii="Arial" w:hAnsi="Arial" w:cs="Arial"/>
          <w:sz w:val="24"/>
          <w:szCs w:val="20"/>
        </w:rPr>
        <w:t>B</w:t>
      </w:r>
    </w:p>
    <w:p w14:paraId="0D01138A" w14:textId="129BCB89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2B485C">
        <w:rPr>
          <w:rFonts w:ascii="Arial" w:hAnsi="Arial" w:cs="Arial"/>
          <w:sz w:val="24"/>
          <w:szCs w:val="20"/>
        </w:rPr>
        <w:t>22</w:t>
      </w:r>
      <w:r>
        <w:rPr>
          <w:rFonts w:ascii="Arial" w:hAnsi="Arial" w:cs="Arial"/>
          <w:sz w:val="24"/>
          <w:szCs w:val="20"/>
        </w:rPr>
        <w:t>-0</w:t>
      </w:r>
      <w:r w:rsidR="00A67D82">
        <w:rPr>
          <w:rFonts w:ascii="Arial" w:hAnsi="Arial" w:cs="Arial"/>
          <w:sz w:val="24"/>
          <w:szCs w:val="20"/>
        </w:rPr>
        <w:t>9</w:t>
      </w:r>
      <w:r>
        <w:rPr>
          <w:rFonts w:ascii="Arial" w:hAnsi="Arial" w:cs="Arial"/>
          <w:sz w:val="24"/>
          <w:szCs w:val="20"/>
        </w:rPr>
        <w:t>-26</w:t>
      </w:r>
    </w:p>
    <w:p w14:paraId="7D5757BE" w14:textId="6C84A717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bookmarkStart w:id="1" w:name="_Hlk239103475"/>
      <w:r w:rsidR="00210521">
        <w:rPr>
          <w:rFonts w:ascii="Arial" w:hAnsi="Arial" w:cs="Arial"/>
          <w:sz w:val="24"/>
          <w:szCs w:val="20"/>
        </w:rPr>
        <w:t>Igualdad y Diversidad.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C14DB7">
        <w:rPr>
          <w:rFonts w:ascii="Arial" w:hAnsi="Arial" w:cs="Arial"/>
          <w:sz w:val="24"/>
          <w:szCs w:val="20"/>
        </w:rPr>
        <w:t>90</w:t>
      </w:r>
      <w:r w:rsidR="0015370F">
        <w:rPr>
          <w:rFonts w:ascii="Arial" w:hAnsi="Arial" w:cs="Arial"/>
          <w:sz w:val="24"/>
          <w:szCs w:val="20"/>
        </w:rPr>
        <w:t xml:space="preserve"> 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987BBF">
        <w:rPr>
          <w:rFonts w:ascii="Arial" w:hAnsi="Arial" w:cs="Arial"/>
          <w:sz w:val="24"/>
          <w:szCs w:val="20"/>
        </w:rPr>
        <w:t>91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7C14EC7D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1D0180">
        <w:rPr>
          <w:rFonts w:ascii="Arial" w:hAnsi="Arial" w:cs="Arial"/>
          <w:b/>
          <w:bCs/>
          <w:sz w:val="24"/>
          <w:szCs w:val="24"/>
        </w:rPr>
        <w:t>1</w:t>
      </w:r>
    </w:p>
    <w:p w14:paraId="749005C9" w14:textId="7EDE55B5" w:rsidR="00DC54D5" w:rsidRPr="00400019" w:rsidRDefault="00CD07EE" w:rsidP="004000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2393A">
        <w:rPr>
          <w:rFonts w:ascii="Arial" w:hAnsi="Arial" w:cs="Arial"/>
          <w:b/>
          <w:bCs/>
          <w:sz w:val="24"/>
          <w:szCs w:val="24"/>
        </w:rPr>
        <w:t>IGUALDAD DE OPORTUNIDADES, DESIGUALDAD</w:t>
      </w:r>
      <w:r w:rsidR="0082393A" w:rsidRPr="0082393A">
        <w:rPr>
          <w:rFonts w:ascii="Arial" w:hAnsi="Arial" w:cs="Arial"/>
          <w:b/>
          <w:bCs/>
          <w:sz w:val="24"/>
          <w:szCs w:val="24"/>
        </w:rPr>
        <w:t xml:space="preserve"> SOCIAL Y POLITICAS PUBLICAS</w:t>
      </w:r>
    </w:p>
    <w:p w14:paraId="5F04EDB7" w14:textId="77777777" w:rsidR="0082393A" w:rsidRDefault="0082393A" w:rsidP="000075A7">
      <w:pPr>
        <w:jc w:val="both"/>
        <w:rPr>
          <w:rFonts w:ascii="Arial" w:hAnsi="Arial" w:cs="Arial"/>
          <w:sz w:val="24"/>
          <w:szCs w:val="24"/>
        </w:rPr>
      </w:pPr>
    </w:p>
    <w:p w14:paraId="0651434E" w14:textId="49EB1663" w:rsidR="0082393A" w:rsidRPr="00481704" w:rsidRDefault="000075A7" w:rsidP="000075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ACTIVIDADES:</w:t>
      </w:r>
    </w:p>
    <w:p w14:paraId="2712AC2B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1. ¿Qué es la “brecha social”?</w:t>
      </w:r>
    </w:p>
    <w:p w14:paraId="1746FE4B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2. ¿Qué son las “acciones positivas”?</w:t>
      </w:r>
    </w:p>
    <w:p w14:paraId="35FCE381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3. ¿Qué es la Asignación Universal por Hijo (AUH)?</w:t>
      </w:r>
    </w:p>
    <w:p w14:paraId="307E5FD0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4. ¿A quiénes está dirigido el Programa PROGRESAR?</w:t>
      </w:r>
    </w:p>
    <w:p w14:paraId="0576F2C9" w14:textId="65AD53C7" w:rsidR="0082393A" w:rsidRPr="00400019" w:rsidRDefault="00481704" w:rsidP="00400019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5. Según el artículo 2 de la Convención sobre los Derechos del Niño, ¿qué deben respetar los Estados?</w:t>
      </w:r>
    </w:p>
    <w:p w14:paraId="2CCE42C7" w14:textId="2A69D542" w:rsidR="00D95E8A" w:rsidRDefault="00D95E8A" w:rsidP="001D0180">
      <w:pPr>
        <w:spacing w:before="140" w:after="40" w:line="240" w:lineRule="auto"/>
        <w:jc w:val="both"/>
        <w:rPr>
          <w:rFonts w:ascii="Arial" w:hAnsi="Arial" w:cs="Arial"/>
        </w:rPr>
      </w:pPr>
    </w:p>
    <w:tbl>
      <w:tblPr>
        <w:tblW w:w="94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4448"/>
      </w:tblGrid>
      <w:tr w:rsidR="00400019" w:rsidRPr="00400019" w14:paraId="115901A0" w14:textId="77777777" w:rsidTr="00400019">
        <w:tc>
          <w:tcPr>
            <w:tcW w:w="9488" w:type="dxa"/>
            <w:gridSpan w:val="2"/>
            <w:tcBorders>
              <w:top w:val="single" w:sz="6" w:space="0" w:color="5B2C6F"/>
              <w:left w:val="single" w:sz="6" w:space="0" w:color="5B2C6F"/>
              <w:bottom w:val="single" w:sz="6" w:space="0" w:color="5B2C6F"/>
              <w:right w:val="single" w:sz="6" w:space="0" w:color="5B2C6F"/>
            </w:tcBorders>
            <w:shd w:val="clear" w:color="auto" w:fill="5B2C6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BC7F6F0" w14:textId="38270F44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b/>
                <w:bCs/>
                <w:color w:val="FFFFFF" w:themeColor="background1"/>
                <w:lang w:val="es-US"/>
              </w:rPr>
              <w:t>DESIGUALDAD SOCIAL → BRECHA SOCIAL</w:t>
            </w:r>
          </w:p>
        </w:tc>
      </w:tr>
      <w:tr w:rsidR="00400019" w:rsidRPr="00400019" w14:paraId="7B1CFAA0" w14:textId="77777777" w:rsidTr="00400019">
        <w:tc>
          <w:tcPr>
            <w:tcW w:w="9488" w:type="dxa"/>
            <w:gridSpan w:val="2"/>
            <w:tcBorders>
              <w:top w:val="single" w:sz="6" w:space="0" w:color="17A398"/>
              <w:left w:val="single" w:sz="6" w:space="0" w:color="17A398"/>
              <w:bottom w:val="single" w:sz="6" w:space="0" w:color="17A398"/>
              <w:right w:val="single" w:sz="6" w:space="0" w:color="17A398"/>
            </w:tcBorders>
            <w:shd w:val="clear" w:color="auto" w:fill="E4F6F4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E9FFF97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El Estado responde con políticas públicas (acciones positivas) para reducir la brecha social</w:t>
            </w:r>
          </w:p>
        </w:tc>
      </w:tr>
      <w:tr w:rsidR="00400019" w:rsidRPr="00400019" w14:paraId="472B00EC" w14:textId="77777777" w:rsidTr="00400019">
        <w:tc>
          <w:tcPr>
            <w:tcW w:w="5040" w:type="dxa"/>
            <w:tcBorders>
              <w:top w:val="single" w:sz="6" w:space="0" w:color="5B2C6F"/>
              <w:left w:val="single" w:sz="6" w:space="0" w:color="5B2C6F"/>
              <w:bottom w:val="single" w:sz="6" w:space="0" w:color="5B2C6F"/>
              <w:right w:val="single" w:sz="6" w:space="0" w:color="5B2C6F"/>
            </w:tcBorders>
            <w:shd w:val="clear" w:color="auto" w:fill="F1E6F7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1C7C3DD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AUH Asignación Universal por Hijo. Para hijos/as de familias con ingresos menores al salario mínimo, vital y móvil.</w:t>
            </w:r>
          </w:p>
        </w:tc>
        <w:tc>
          <w:tcPr>
            <w:tcW w:w="4448" w:type="dxa"/>
            <w:tcBorders>
              <w:top w:val="single" w:sz="6" w:space="0" w:color="5B2C6F"/>
              <w:left w:val="single" w:sz="6" w:space="0" w:color="5B2C6F"/>
              <w:bottom w:val="single" w:sz="6" w:space="0" w:color="5B2C6F"/>
              <w:right w:val="single" w:sz="6" w:space="0" w:color="5B2C6F"/>
            </w:tcBorders>
            <w:shd w:val="clear" w:color="auto" w:fill="F1E6F7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7B1B2F4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PROGRESAR Programa de Respaldo a Estudiantes de Argentina. Para jóvenes de 18 a 24 años que estudian.</w:t>
            </w:r>
          </w:p>
        </w:tc>
      </w:tr>
      <w:tr w:rsidR="00400019" w:rsidRPr="00400019" w14:paraId="45C17AFC" w14:textId="77777777" w:rsidTr="00400019">
        <w:trPr>
          <w:trHeight w:val="633"/>
        </w:trPr>
        <w:tc>
          <w:tcPr>
            <w:tcW w:w="9488" w:type="dxa"/>
            <w:gridSpan w:val="2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FDF0E3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7CF461C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Marco legal: Convención sobre los Derechos del Niño (Art. 2) — principio de no discriminación</w:t>
            </w:r>
          </w:p>
        </w:tc>
      </w:tr>
    </w:tbl>
    <w:p w14:paraId="003C69BF" w14:textId="32E5869C" w:rsidR="00D95E8A" w:rsidRPr="000B5CBE" w:rsidRDefault="00D95E8A" w:rsidP="00400019">
      <w:pPr>
        <w:jc w:val="both"/>
        <w:rPr>
          <w:rFonts w:ascii="Arial" w:hAnsi="Arial" w:cs="Arial"/>
        </w:rPr>
      </w:pPr>
    </w:p>
    <w:sectPr w:rsidR="00D95E8A" w:rsidRPr="000B5CB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99B5" w14:textId="77777777" w:rsidR="00054AD4" w:rsidRDefault="00054AD4" w:rsidP="00C77386">
      <w:pPr>
        <w:spacing w:after="0" w:line="240" w:lineRule="auto"/>
      </w:pPr>
      <w:r>
        <w:separator/>
      </w:r>
    </w:p>
  </w:endnote>
  <w:endnote w:type="continuationSeparator" w:id="0">
    <w:p w14:paraId="57634CE5" w14:textId="77777777" w:rsidR="00054AD4" w:rsidRDefault="00054AD4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BBCD5" w14:textId="77777777" w:rsidR="00054AD4" w:rsidRDefault="00054AD4" w:rsidP="00C77386">
      <w:pPr>
        <w:spacing w:after="0" w:line="240" w:lineRule="auto"/>
      </w:pPr>
      <w:r>
        <w:separator/>
      </w:r>
    </w:p>
  </w:footnote>
  <w:footnote w:type="continuationSeparator" w:id="0">
    <w:p w14:paraId="464552A6" w14:textId="77777777" w:rsidR="00054AD4" w:rsidRDefault="00054AD4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54AD4"/>
    <w:rsid w:val="00073CE9"/>
    <w:rsid w:val="0009146D"/>
    <w:rsid w:val="000B5CBE"/>
    <w:rsid w:val="000D022F"/>
    <w:rsid w:val="000F67C6"/>
    <w:rsid w:val="00132CE9"/>
    <w:rsid w:val="0014092B"/>
    <w:rsid w:val="001430FE"/>
    <w:rsid w:val="0015370F"/>
    <w:rsid w:val="001C049C"/>
    <w:rsid w:val="001D0180"/>
    <w:rsid w:val="001E19F7"/>
    <w:rsid w:val="00210521"/>
    <w:rsid w:val="00211921"/>
    <w:rsid w:val="002174AB"/>
    <w:rsid w:val="002243C3"/>
    <w:rsid w:val="00232FA1"/>
    <w:rsid w:val="00237121"/>
    <w:rsid w:val="00250CC3"/>
    <w:rsid w:val="00274F23"/>
    <w:rsid w:val="00280EE1"/>
    <w:rsid w:val="002B485C"/>
    <w:rsid w:val="002C4BB7"/>
    <w:rsid w:val="002F0A2B"/>
    <w:rsid w:val="002F0CE7"/>
    <w:rsid w:val="00304CEF"/>
    <w:rsid w:val="00311B04"/>
    <w:rsid w:val="00326FB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00019"/>
    <w:rsid w:val="00413E3E"/>
    <w:rsid w:val="004448AF"/>
    <w:rsid w:val="0044664E"/>
    <w:rsid w:val="00447C59"/>
    <w:rsid w:val="00450DE8"/>
    <w:rsid w:val="00453225"/>
    <w:rsid w:val="00481704"/>
    <w:rsid w:val="00481954"/>
    <w:rsid w:val="004A562B"/>
    <w:rsid w:val="004F5705"/>
    <w:rsid w:val="00530C44"/>
    <w:rsid w:val="005428D9"/>
    <w:rsid w:val="00557E23"/>
    <w:rsid w:val="00563C90"/>
    <w:rsid w:val="00580E88"/>
    <w:rsid w:val="005820E9"/>
    <w:rsid w:val="0058619A"/>
    <w:rsid w:val="0059252A"/>
    <w:rsid w:val="005A60B1"/>
    <w:rsid w:val="005A7738"/>
    <w:rsid w:val="005C0794"/>
    <w:rsid w:val="005E5B68"/>
    <w:rsid w:val="0060481E"/>
    <w:rsid w:val="00605AB3"/>
    <w:rsid w:val="00605D08"/>
    <w:rsid w:val="00611D8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7F00"/>
    <w:rsid w:val="006E33AF"/>
    <w:rsid w:val="006E4DB5"/>
    <w:rsid w:val="00725CC6"/>
    <w:rsid w:val="007402D0"/>
    <w:rsid w:val="0074292E"/>
    <w:rsid w:val="00796276"/>
    <w:rsid w:val="007A3878"/>
    <w:rsid w:val="007B6F7E"/>
    <w:rsid w:val="007F5808"/>
    <w:rsid w:val="007F6A2B"/>
    <w:rsid w:val="00801E00"/>
    <w:rsid w:val="00803643"/>
    <w:rsid w:val="00806641"/>
    <w:rsid w:val="0082393A"/>
    <w:rsid w:val="008278CD"/>
    <w:rsid w:val="008447E3"/>
    <w:rsid w:val="00862770"/>
    <w:rsid w:val="00872EBE"/>
    <w:rsid w:val="00883263"/>
    <w:rsid w:val="00886585"/>
    <w:rsid w:val="008C394B"/>
    <w:rsid w:val="008D62BB"/>
    <w:rsid w:val="008F247E"/>
    <w:rsid w:val="009025E2"/>
    <w:rsid w:val="0090584C"/>
    <w:rsid w:val="00910C22"/>
    <w:rsid w:val="00951952"/>
    <w:rsid w:val="009714B4"/>
    <w:rsid w:val="009736D9"/>
    <w:rsid w:val="0098055C"/>
    <w:rsid w:val="00987BBF"/>
    <w:rsid w:val="00A0422D"/>
    <w:rsid w:val="00A0648A"/>
    <w:rsid w:val="00A146FD"/>
    <w:rsid w:val="00A212F9"/>
    <w:rsid w:val="00A216AB"/>
    <w:rsid w:val="00A263FF"/>
    <w:rsid w:val="00A607E9"/>
    <w:rsid w:val="00A67D82"/>
    <w:rsid w:val="00AB378C"/>
    <w:rsid w:val="00AC386E"/>
    <w:rsid w:val="00AC71D8"/>
    <w:rsid w:val="00AD4BDE"/>
    <w:rsid w:val="00AE1811"/>
    <w:rsid w:val="00AE4820"/>
    <w:rsid w:val="00B001E2"/>
    <w:rsid w:val="00B15597"/>
    <w:rsid w:val="00B17C31"/>
    <w:rsid w:val="00B27E4B"/>
    <w:rsid w:val="00B466CC"/>
    <w:rsid w:val="00B536D9"/>
    <w:rsid w:val="00B626C1"/>
    <w:rsid w:val="00B74F49"/>
    <w:rsid w:val="00B815B4"/>
    <w:rsid w:val="00BD2437"/>
    <w:rsid w:val="00C03D01"/>
    <w:rsid w:val="00C13B11"/>
    <w:rsid w:val="00C14DB7"/>
    <w:rsid w:val="00C45829"/>
    <w:rsid w:val="00C65911"/>
    <w:rsid w:val="00C77386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F66469"/>
    <w:rsid w:val="00FB036C"/>
    <w:rsid w:val="00FB6A9E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73</cp:revision>
  <dcterms:created xsi:type="dcterms:W3CDTF">2026-05-24T14:09:00Z</dcterms:created>
  <dcterms:modified xsi:type="dcterms:W3CDTF">2026-09-12T00:39:00Z</dcterms:modified>
</cp:coreProperties>
</file>