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33AEBAD6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A6679E">
        <w:rPr>
          <w:rFonts w:ascii="Arial" w:hAnsi="Arial" w:cs="Arial"/>
          <w:sz w:val="24"/>
          <w:szCs w:val="20"/>
        </w:rPr>
        <w:t>2</w:t>
      </w:r>
      <w:r w:rsidR="003D384D">
        <w:rPr>
          <w:rFonts w:ascii="Arial" w:hAnsi="Arial" w:cs="Arial"/>
          <w:sz w:val="24"/>
          <w:szCs w:val="20"/>
        </w:rPr>
        <w:t>4</w:t>
      </w:r>
      <w:r>
        <w:rPr>
          <w:rFonts w:ascii="Arial" w:hAnsi="Arial" w:cs="Arial"/>
          <w:sz w:val="24"/>
          <w:szCs w:val="20"/>
        </w:rPr>
        <w:t>-0</w:t>
      </w:r>
      <w:r w:rsidR="000D4CD3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FAD063B" w14:textId="09CC591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Historia VI. Maipue. Pág. </w:t>
      </w:r>
      <w:r w:rsidR="00C27943">
        <w:rPr>
          <w:rFonts w:ascii="Arial" w:hAnsi="Arial" w:cs="Arial"/>
          <w:sz w:val="24"/>
          <w:szCs w:val="20"/>
        </w:rPr>
        <w:t xml:space="preserve"> </w:t>
      </w:r>
      <w:r w:rsidR="00D602C6">
        <w:rPr>
          <w:rFonts w:ascii="Arial" w:hAnsi="Arial" w:cs="Arial"/>
          <w:sz w:val="24"/>
          <w:szCs w:val="20"/>
        </w:rPr>
        <w:t xml:space="preserve">35 </w:t>
      </w:r>
      <w:r w:rsidR="00C27943">
        <w:rPr>
          <w:rFonts w:ascii="Arial" w:hAnsi="Arial" w:cs="Arial"/>
          <w:sz w:val="24"/>
          <w:szCs w:val="20"/>
        </w:rPr>
        <w:t>a 154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17DEE426" w14:textId="77777777" w:rsidR="007A4BFC" w:rsidRDefault="003D384D" w:rsidP="003D3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Continuamos trabajand</w:t>
      </w:r>
      <w:r w:rsidR="007A4BFC">
        <w:rPr>
          <w:rFonts w:ascii="Arial" w:hAnsi="Arial" w:cs="Arial"/>
          <w:b/>
          <w:bCs/>
          <w:sz w:val="24"/>
          <w:szCs w:val="24"/>
        </w:rPr>
        <w:t>o con el</w:t>
      </w:r>
    </w:p>
    <w:p w14:paraId="250F9DEE" w14:textId="13895DC4" w:rsidR="008F3F47" w:rsidRDefault="008F3F47" w:rsidP="003D3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A6679E">
        <w:rPr>
          <w:rFonts w:ascii="Arial" w:hAnsi="Arial" w:cs="Arial"/>
          <w:b/>
          <w:bCs/>
          <w:sz w:val="24"/>
          <w:szCs w:val="24"/>
        </w:rPr>
        <w:t>4</w:t>
      </w:r>
    </w:p>
    <w:p w14:paraId="3549F8EF" w14:textId="71CA673A" w:rsidR="00C27943" w:rsidRDefault="00C27943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B89B0BB" w14:textId="77777777" w:rsidR="00D602C6" w:rsidRPr="007F6E3A" w:rsidRDefault="00D602C6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2DB67C" w14:textId="77777777" w:rsidR="00D42601" w:rsidRDefault="00715C38" w:rsidP="00715C38">
      <w:pPr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715C38">
        <w:rPr>
          <w:rFonts w:ascii="Arial" w:hAnsi="Arial" w:cs="Arial"/>
          <w:b/>
          <w:bCs/>
          <w:sz w:val="24"/>
          <w:szCs w:val="24"/>
        </w:rPr>
        <w:t>ACTIVIDADES:</w:t>
      </w:r>
    </w:p>
    <w:p w14:paraId="03757D22" w14:textId="7437BBC1" w:rsidR="00715C38" w:rsidRPr="00C87D40" w:rsidRDefault="00D42601" w:rsidP="00715C38">
      <w:pPr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D42601">
        <w:rPr>
          <w:rFonts w:ascii="Arial" w:hAnsi="Arial" w:cs="Arial"/>
          <w:sz w:val="24"/>
          <w:szCs w:val="24"/>
        </w:rPr>
        <w:t>El modelo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15C38" w:rsidRPr="006B0DCC">
        <w:rPr>
          <w:rFonts w:ascii="Arial" w:hAnsi="Arial" w:cs="Arial"/>
          <w:sz w:val="24"/>
          <w:szCs w:val="24"/>
        </w:rPr>
        <w:t xml:space="preserve">de actividad que se propone a continuación trabaja siempre los mismos cuatro ejes temáticos, ya desarrollados </w:t>
      </w:r>
      <w:r w:rsidR="00BC606E">
        <w:rPr>
          <w:rFonts w:ascii="Arial" w:hAnsi="Arial" w:cs="Arial"/>
          <w:sz w:val="24"/>
          <w:szCs w:val="24"/>
        </w:rPr>
        <w:t>durante el 2° trimestre.</w:t>
      </w:r>
      <w:r w:rsidR="00715C38" w:rsidRPr="006B0DCC">
        <w:rPr>
          <w:rFonts w:ascii="Arial" w:hAnsi="Arial" w:cs="Arial"/>
          <w:sz w:val="24"/>
          <w:szCs w:val="24"/>
        </w:rPr>
        <w:t xml:space="preserve"> </w:t>
      </w:r>
    </w:p>
    <w:p w14:paraId="4D197497" w14:textId="24E1D82C" w:rsidR="00EB00E5" w:rsidRPr="00EB00E5" w:rsidRDefault="00EB00E5" w:rsidP="00EB00E5">
      <w:pPr>
        <w:pStyle w:val="Prrafodelista"/>
        <w:numPr>
          <w:ilvl w:val="0"/>
          <w:numId w:val="10"/>
        </w:numPr>
        <w:spacing w:after="80"/>
        <w:jc w:val="both"/>
        <w:rPr>
          <w:rFonts w:ascii="Arial" w:hAnsi="Arial" w:cs="Arial"/>
          <w:sz w:val="24"/>
          <w:szCs w:val="24"/>
        </w:rPr>
      </w:pPr>
      <w:r w:rsidRPr="00EB00E5">
        <w:rPr>
          <w:rFonts w:ascii="Arial" w:hAnsi="Arial" w:cs="Arial"/>
          <w:sz w:val="24"/>
          <w:szCs w:val="24"/>
        </w:rPr>
        <w:t>Formar 4 grupos fijos, cada uno responsable de un eje durante toda la clase.</w:t>
      </w:r>
    </w:p>
    <w:p w14:paraId="28AC0AE7" w14:textId="77777777" w:rsidR="00A34FD3" w:rsidRPr="00A34FD3" w:rsidRDefault="00A34FD3" w:rsidP="00A34FD3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b/>
          <w:bCs/>
          <w:sz w:val="24"/>
          <w:szCs w:val="24"/>
        </w:rPr>
        <w:t>Elaboración del panel</w:t>
      </w:r>
    </w:p>
    <w:p w14:paraId="3EF3719F" w14:textId="77777777" w:rsidR="00E84D9F" w:rsidRDefault="00A34FD3" w:rsidP="00A34FD3">
      <w:pPr>
        <w:pStyle w:val="Prrafodelista"/>
        <w:spacing w:after="100"/>
        <w:ind w:left="502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sz w:val="24"/>
          <w:szCs w:val="24"/>
        </w:rPr>
        <w:t>Cada grupo lee las preguntas y respuestas de su eje, discute internamente los conceptos centrales y arma un panel (afiche o</w:t>
      </w:r>
      <w:r w:rsidR="00E84D9F">
        <w:rPr>
          <w:rFonts w:ascii="Arial" w:hAnsi="Arial" w:cs="Arial"/>
          <w:sz w:val="24"/>
          <w:szCs w:val="24"/>
        </w:rPr>
        <w:t xml:space="preserve"> cartulina</w:t>
      </w:r>
      <w:r w:rsidRPr="00A34FD3">
        <w:rPr>
          <w:rFonts w:ascii="Arial" w:hAnsi="Arial" w:cs="Arial"/>
          <w:sz w:val="24"/>
          <w:szCs w:val="24"/>
        </w:rPr>
        <w:t>) con:</w:t>
      </w:r>
    </w:p>
    <w:p w14:paraId="440CA22C" w14:textId="77777777" w:rsidR="00E84D9F" w:rsidRDefault="00E84D9F" w:rsidP="00E84D9F">
      <w:pPr>
        <w:pStyle w:val="Prrafodelista"/>
        <w:numPr>
          <w:ilvl w:val="0"/>
          <w:numId w:val="11"/>
        </w:numPr>
        <w:spacing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A34FD3" w:rsidRPr="00A34FD3">
        <w:rPr>
          <w:rFonts w:ascii="Arial" w:hAnsi="Arial" w:cs="Arial"/>
          <w:sz w:val="24"/>
          <w:szCs w:val="24"/>
        </w:rPr>
        <w:t>os 2 o 3 conceptos clave del eje,</w:t>
      </w:r>
    </w:p>
    <w:p w14:paraId="422519E0" w14:textId="51E11C6F" w:rsidR="00A34FD3" w:rsidRDefault="00A34FD3" w:rsidP="00E84D9F">
      <w:pPr>
        <w:pStyle w:val="Prrafodelista"/>
        <w:numPr>
          <w:ilvl w:val="0"/>
          <w:numId w:val="11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34FD3">
        <w:rPr>
          <w:rFonts w:ascii="Arial" w:hAnsi="Arial" w:cs="Arial"/>
          <w:sz w:val="24"/>
          <w:szCs w:val="24"/>
        </w:rPr>
        <w:t xml:space="preserve"> 2) un ejemplo propio o una pregunta abierta para el resto de la clase.</w:t>
      </w:r>
    </w:p>
    <w:p w14:paraId="1364D782" w14:textId="77777777" w:rsidR="00AB578C" w:rsidRPr="00AB578C" w:rsidRDefault="00E84D9F" w:rsidP="00AB578C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AB578C">
        <w:rPr>
          <w:rFonts w:ascii="Arial" w:hAnsi="Arial" w:cs="Arial"/>
          <w:b/>
          <w:bCs/>
          <w:sz w:val="24"/>
          <w:szCs w:val="24"/>
        </w:rPr>
        <w:t>Exposiciones</w:t>
      </w:r>
    </w:p>
    <w:p w14:paraId="57C098A6" w14:textId="3A34D6C0" w:rsidR="00E84D9F" w:rsidRPr="00AB578C" w:rsidRDefault="00E84D9F" w:rsidP="00AB578C">
      <w:pPr>
        <w:pStyle w:val="Prrafodelista"/>
        <w:spacing w:after="100"/>
        <w:ind w:left="502"/>
        <w:jc w:val="both"/>
        <w:rPr>
          <w:rFonts w:ascii="Arial" w:hAnsi="Arial" w:cs="Arial"/>
          <w:sz w:val="24"/>
          <w:szCs w:val="24"/>
        </w:rPr>
      </w:pPr>
      <w:r w:rsidRPr="00AB578C">
        <w:rPr>
          <w:rFonts w:ascii="Arial" w:hAnsi="Arial" w:cs="Arial"/>
          <w:sz w:val="24"/>
          <w:szCs w:val="24"/>
        </w:rPr>
        <w:t xml:space="preserve">Cada grupo expone su </w:t>
      </w:r>
      <w:r w:rsidR="00AB578C">
        <w:rPr>
          <w:rFonts w:ascii="Arial" w:hAnsi="Arial" w:cs="Arial"/>
          <w:sz w:val="24"/>
          <w:szCs w:val="24"/>
        </w:rPr>
        <w:t>panel</w:t>
      </w:r>
      <w:r w:rsidRPr="00AB578C">
        <w:rPr>
          <w:rFonts w:ascii="Arial" w:hAnsi="Arial" w:cs="Arial"/>
          <w:sz w:val="24"/>
          <w:szCs w:val="24"/>
        </w:rPr>
        <w:t xml:space="preserve"> al resto (6 a 7 minutos por grupo), siguiendo el orden de los ejes (1 a 4) para que la clase reconstruya el recorrido completo del tema. Se sugiere que cada grupo cierre su exposición con la pregunta abierta que prepararon, para generar intercambio con sus compañeros.</w:t>
      </w:r>
    </w:p>
    <w:p w14:paraId="4328F452" w14:textId="77777777" w:rsidR="007C1CD9" w:rsidRDefault="007C1CD9" w:rsidP="00E84D9F">
      <w:pPr>
        <w:pStyle w:val="Prrafodelista"/>
        <w:numPr>
          <w:ilvl w:val="0"/>
          <w:numId w:val="10"/>
        </w:numPr>
        <w:spacing w:after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F42414" w:rsidRPr="006B0DCC">
        <w:rPr>
          <w:rFonts w:ascii="Arial" w:hAnsi="Arial" w:cs="Arial"/>
          <w:sz w:val="24"/>
          <w:szCs w:val="24"/>
        </w:rPr>
        <w:t>íntesis final, remarcando cómo se relacionan entre sí</w:t>
      </w:r>
      <w:r>
        <w:rPr>
          <w:rFonts w:ascii="Arial" w:hAnsi="Arial" w:cs="Arial"/>
          <w:sz w:val="24"/>
          <w:szCs w:val="24"/>
        </w:rPr>
        <w:t>.</w:t>
      </w:r>
    </w:p>
    <w:p w14:paraId="58D7BBE1" w14:textId="10C7FE7E" w:rsidR="00E84D9F" w:rsidRPr="00E55A29" w:rsidRDefault="007C1CD9" w:rsidP="007C1CD9">
      <w:pPr>
        <w:pStyle w:val="Prrafodelista"/>
        <w:spacing w:after="100"/>
        <w:ind w:left="502"/>
        <w:jc w:val="both"/>
        <w:rPr>
          <w:rFonts w:ascii="Arial" w:hAnsi="Arial" w:cs="Arial"/>
          <w:b/>
          <w:bCs/>
          <w:sz w:val="24"/>
          <w:szCs w:val="24"/>
        </w:rPr>
      </w:pPr>
      <w:r w:rsidRPr="00E55A29">
        <w:rPr>
          <w:rFonts w:ascii="Arial" w:hAnsi="Arial" w:cs="Arial"/>
          <w:b/>
          <w:bCs/>
          <w:sz w:val="24"/>
          <w:szCs w:val="24"/>
        </w:rPr>
        <w:t>P</w:t>
      </w:r>
      <w:r w:rsidR="00F42414" w:rsidRPr="00E55A29">
        <w:rPr>
          <w:rFonts w:ascii="Arial" w:hAnsi="Arial" w:cs="Arial"/>
          <w:b/>
          <w:bCs/>
          <w:sz w:val="24"/>
          <w:szCs w:val="24"/>
        </w:rPr>
        <w:t>or qué la oralidad importa → cómo se investiga → cómo se entrevista → cómo se interpreta lo dicho</w:t>
      </w:r>
    </w:p>
    <w:p w14:paraId="7CAB2F21" w14:textId="2B9EE3A6" w:rsidR="00BC606E" w:rsidRDefault="00BC606E" w:rsidP="00E84D9F">
      <w:pPr>
        <w:pStyle w:val="Prrafodelista"/>
        <w:spacing w:after="120"/>
        <w:ind w:left="502"/>
        <w:jc w:val="both"/>
        <w:rPr>
          <w:rFonts w:ascii="Arial" w:hAnsi="Arial" w:cs="Arial"/>
          <w:sz w:val="24"/>
          <w:szCs w:val="24"/>
        </w:rPr>
      </w:pPr>
    </w:p>
    <w:p w14:paraId="79AC11E0" w14:textId="77777777" w:rsidR="00161932" w:rsidRPr="00EB00E5" w:rsidRDefault="00161932" w:rsidP="00161932">
      <w:pPr>
        <w:pStyle w:val="Prrafodelista"/>
        <w:spacing w:after="120"/>
        <w:ind w:left="502"/>
        <w:jc w:val="both"/>
        <w:rPr>
          <w:rFonts w:ascii="Arial" w:hAnsi="Arial" w:cs="Arial"/>
          <w:sz w:val="24"/>
          <w:szCs w:val="24"/>
        </w:rPr>
      </w:pPr>
    </w:p>
    <w:tbl>
      <w:tblPr>
        <w:tblW w:w="98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3300"/>
        <w:gridCol w:w="5100"/>
      </w:tblGrid>
      <w:tr w:rsidR="00715C38" w:rsidRPr="006B0DCC" w14:paraId="787B7C12" w14:textId="77777777" w:rsidTr="00C50310">
        <w:trPr>
          <w:tblHeader/>
        </w:trPr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D4E3DD1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DA66B2B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Eje temático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DE3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46A2E36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1F3864"/>
                <w:sz w:val="24"/>
                <w:szCs w:val="24"/>
              </w:rPr>
              <w:t>De qué se trata</w:t>
            </w:r>
          </w:p>
        </w:tc>
      </w:tr>
      <w:tr w:rsidR="00715C38" w:rsidRPr="006B0DCC" w14:paraId="4F476775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3453B00E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1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995EA1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1 — ¿Por qué importa la oralidad?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5743635A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 xml:space="preserve">La palabra hablada como herramienta de los sectores populares, el analfabetismo, la idea </w:t>
            </w:r>
            <w:r w:rsidRPr="006B0DCC">
              <w:rPr>
                <w:rFonts w:ascii="Arial" w:hAnsi="Arial" w:cs="Arial"/>
                <w:sz w:val="24"/>
                <w:szCs w:val="24"/>
              </w:rPr>
              <w:lastRenderedPageBreak/>
              <w:t>de “pueblos sin historia”, el etnocentrismo y la propuesta de la “historia desde abajo”.</w:t>
            </w:r>
          </w:p>
        </w:tc>
      </w:tr>
      <w:tr w:rsidR="00715C38" w:rsidRPr="006B0DCC" w14:paraId="4CBFDBAE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158E5B3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lastRenderedPageBreak/>
              <w:t>Eje 2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4A70B09C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2 — La historia oral como método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60342D6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>Qué es la historia oral, en qué se diferencia de una encuesta, y la distinción entre historia oral temática e historia oral de vida.</w:t>
            </w:r>
          </w:p>
        </w:tc>
      </w:tr>
      <w:tr w:rsidR="00715C38" w:rsidRPr="006B0DCC" w14:paraId="629E6D16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75B92AD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3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F16E957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3 — Preparar y realizar una entrevista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D02770F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>Los pasos previos a entrevistar, cómo armar y comenzar el cuestionario, y qué debe hacer (y no solo grabar) el historiador oral.</w:t>
            </w:r>
          </w:p>
        </w:tc>
      </w:tr>
      <w:tr w:rsidR="00715C38" w:rsidRPr="006B0DCC" w14:paraId="0E55BC66" w14:textId="77777777" w:rsidTr="00C50310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72CBE1E5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color w:val="B08D3E"/>
                <w:sz w:val="24"/>
                <w:szCs w:val="24"/>
              </w:rPr>
              <w:t>Eje 4</w:t>
            </w:r>
          </w:p>
        </w:tc>
        <w:tc>
          <w:tcPr>
            <w:tcW w:w="3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12A60688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b/>
                <w:bCs/>
                <w:sz w:val="24"/>
                <w:szCs w:val="24"/>
              </w:rPr>
              <w:t>Eje 4 — Interpretar el testimonio</w:t>
            </w:r>
          </w:p>
        </w:tc>
        <w:tc>
          <w:tcPr>
            <w:tcW w:w="51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14:paraId="06553819" w14:textId="77777777" w:rsidR="00715C38" w:rsidRPr="006B0DCC" w:rsidRDefault="00715C38" w:rsidP="00C503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DCC">
              <w:rPr>
                <w:rFonts w:ascii="Arial" w:hAnsi="Arial" w:cs="Arial"/>
                <w:sz w:val="24"/>
                <w:szCs w:val="24"/>
              </w:rPr>
              <w:t xml:space="preserve">El peligro de idealizar al “testigo”, y la mirada de Pilar </w:t>
            </w:r>
            <w:proofErr w:type="spellStart"/>
            <w:r w:rsidRPr="006B0DCC">
              <w:rPr>
                <w:rFonts w:ascii="Arial" w:hAnsi="Arial" w:cs="Arial"/>
                <w:sz w:val="24"/>
                <w:szCs w:val="24"/>
              </w:rPr>
              <w:t>Calveiro</w:t>
            </w:r>
            <w:proofErr w:type="spellEnd"/>
            <w:r w:rsidRPr="006B0DCC">
              <w:rPr>
                <w:rFonts w:ascii="Arial" w:hAnsi="Arial" w:cs="Arial"/>
                <w:sz w:val="24"/>
                <w:szCs w:val="24"/>
              </w:rPr>
              <w:t xml:space="preserve"> sobre cómo escuchar un testimonio: acontecimiento, experiencia, subjetividad, memoria y significado.</w:t>
            </w:r>
          </w:p>
        </w:tc>
      </w:tr>
    </w:tbl>
    <w:p w14:paraId="6F70FCD0" w14:textId="36378380" w:rsidR="00715C38" w:rsidRPr="006B0DCC" w:rsidRDefault="00715C38" w:rsidP="00715C3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B0DCC">
        <w:rPr>
          <w:rFonts w:ascii="Arial" w:hAnsi="Arial" w:cs="Arial"/>
          <w:i/>
          <w:iCs/>
          <w:color w:val="555555"/>
          <w:sz w:val="24"/>
          <w:szCs w:val="24"/>
        </w:rPr>
        <w:t>.</w:t>
      </w:r>
    </w:p>
    <w:p w14:paraId="71D5A00F" w14:textId="77777777" w:rsidR="006D543C" w:rsidRPr="00C27943" w:rsidRDefault="006D543C" w:rsidP="00C27943">
      <w:pPr>
        <w:jc w:val="both"/>
        <w:rPr>
          <w:rFonts w:ascii="Arial" w:hAnsi="Arial" w:cs="Arial"/>
          <w:sz w:val="24"/>
          <w:szCs w:val="24"/>
        </w:rPr>
      </w:pPr>
    </w:p>
    <w:sectPr w:rsidR="006D543C" w:rsidRPr="00C279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2C18E" w14:textId="77777777" w:rsidR="00953F92" w:rsidRDefault="00953F92" w:rsidP="00C77386">
      <w:pPr>
        <w:spacing w:after="0" w:line="240" w:lineRule="auto"/>
      </w:pPr>
      <w:r>
        <w:separator/>
      </w:r>
    </w:p>
  </w:endnote>
  <w:endnote w:type="continuationSeparator" w:id="0">
    <w:p w14:paraId="0BEFB186" w14:textId="77777777" w:rsidR="00953F92" w:rsidRDefault="00953F9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3F805" w14:textId="77777777" w:rsidR="00953F92" w:rsidRDefault="00953F92" w:rsidP="00C77386">
      <w:pPr>
        <w:spacing w:after="0" w:line="240" w:lineRule="auto"/>
      </w:pPr>
      <w:r>
        <w:separator/>
      </w:r>
    </w:p>
  </w:footnote>
  <w:footnote w:type="continuationSeparator" w:id="0">
    <w:p w14:paraId="22B34036" w14:textId="77777777" w:rsidR="00953F92" w:rsidRDefault="00953F9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0BF2"/>
    <w:multiLevelType w:val="hybridMultilevel"/>
    <w:tmpl w:val="72EA0F96"/>
    <w:lvl w:ilvl="0" w:tplc="2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815527"/>
    <w:multiLevelType w:val="hybridMultilevel"/>
    <w:tmpl w:val="0B4806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60721"/>
    <w:multiLevelType w:val="hybridMultilevel"/>
    <w:tmpl w:val="11C2A1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140DA"/>
    <w:multiLevelType w:val="hybridMultilevel"/>
    <w:tmpl w:val="9AAE7E7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4B34535"/>
    <w:multiLevelType w:val="hybridMultilevel"/>
    <w:tmpl w:val="73D097E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338AB"/>
    <w:multiLevelType w:val="hybridMultilevel"/>
    <w:tmpl w:val="849CC5D2"/>
    <w:lvl w:ilvl="0" w:tplc="2C0A000F">
      <w:start w:val="1"/>
      <w:numFmt w:val="decimal"/>
      <w:lvlText w:val="%1."/>
      <w:lvlJc w:val="left"/>
      <w:pPr>
        <w:ind w:left="935" w:hanging="360"/>
      </w:pPr>
    </w:lvl>
    <w:lvl w:ilvl="1" w:tplc="2C0A0019" w:tentative="1">
      <w:start w:val="1"/>
      <w:numFmt w:val="lowerLetter"/>
      <w:lvlText w:val="%2."/>
      <w:lvlJc w:val="left"/>
      <w:pPr>
        <w:ind w:left="1655" w:hanging="360"/>
      </w:pPr>
    </w:lvl>
    <w:lvl w:ilvl="2" w:tplc="2C0A001B" w:tentative="1">
      <w:start w:val="1"/>
      <w:numFmt w:val="lowerRoman"/>
      <w:lvlText w:val="%3."/>
      <w:lvlJc w:val="right"/>
      <w:pPr>
        <w:ind w:left="2375" w:hanging="180"/>
      </w:pPr>
    </w:lvl>
    <w:lvl w:ilvl="3" w:tplc="2C0A000F" w:tentative="1">
      <w:start w:val="1"/>
      <w:numFmt w:val="decimal"/>
      <w:lvlText w:val="%4."/>
      <w:lvlJc w:val="left"/>
      <w:pPr>
        <w:ind w:left="3095" w:hanging="360"/>
      </w:pPr>
    </w:lvl>
    <w:lvl w:ilvl="4" w:tplc="2C0A0019" w:tentative="1">
      <w:start w:val="1"/>
      <w:numFmt w:val="lowerLetter"/>
      <w:lvlText w:val="%5."/>
      <w:lvlJc w:val="left"/>
      <w:pPr>
        <w:ind w:left="3815" w:hanging="360"/>
      </w:pPr>
    </w:lvl>
    <w:lvl w:ilvl="5" w:tplc="2C0A001B" w:tentative="1">
      <w:start w:val="1"/>
      <w:numFmt w:val="lowerRoman"/>
      <w:lvlText w:val="%6."/>
      <w:lvlJc w:val="right"/>
      <w:pPr>
        <w:ind w:left="4535" w:hanging="180"/>
      </w:pPr>
    </w:lvl>
    <w:lvl w:ilvl="6" w:tplc="2C0A000F" w:tentative="1">
      <w:start w:val="1"/>
      <w:numFmt w:val="decimal"/>
      <w:lvlText w:val="%7."/>
      <w:lvlJc w:val="left"/>
      <w:pPr>
        <w:ind w:left="5255" w:hanging="360"/>
      </w:pPr>
    </w:lvl>
    <w:lvl w:ilvl="7" w:tplc="2C0A0019" w:tentative="1">
      <w:start w:val="1"/>
      <w:numFmt w:val="lowerLetter"/>
      <w:lvlText w:val="%8."/>
      <w:lvlJc w:val="left"/>
      <w:pPr>
        <w:ind w:left="5975" w:hanging="360"/>
      </w:pPr>
    </w:lvl>
    <w:lvl w:ilvl="8" w:tplc="2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2" w15:restartNumberingAfterBreak="0">
    <w:nsid w:val="74966A47"/>
    <w:multiLevelType w:val="hybridMultilevel"/>
    <w:tmpl w:val="04384104"/>
    <w:lvl w:ilvl="0" w:tplc="2C0A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9"/>
  </w:num>
  <w:num w:numId="3" w16cid:durableId="968820464">
    <w:abstractNumId w:val="10"/>
  </w:num>
  <w:num w:numId="4" w16cid:durableId="93285299">
    <w:abstractNumId w:val="0"/>
  </w:num>
  <w:num w:numId="5" w16cid:durableId="1585797253">
    <w:abstractNumId w:val="5"/>
  </w:num>
  <w:num w:numId="6" w16cid:durableId="967052163">
    <w:abstractNumId w:val="8"/>
  </w:num>
  <w:num w:numId="7" w16cid:durableId="892229005">
    <w:abstractNumId w:val="4"/>
  </w:num>
  <w:num w:numId="8" w16cid:durableId="1692143245">
    <w:abstractNumId w:val="2"/>
  </w:num>
  <w:num w:numId="9" w16cid:durableId="1650209943">
    <w:abstractNumId w:val="3"/>
  </w:num>
  <w:num w:numId="10" w16cid:durableId="899831171">
    <w:abstractNumId w:val="6"/>
  </w:num>
  <w:num w:numId="11" w16cid:durableId="1508474147">
    <w:abstractNumId w:val="12"/>
  </w:num>
  <w:num w:numId="12" w16cid:durableId="261954102">
    <w:abstractNumId w:val="7"/>
  </w:num>
  <w:num w:numId="13" w16cid:durableId="17876503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6BB9"/>
    <w:rsid w:val="000407E0"/>
    <w:rsid w:val="00060959"/>
    <w:rsid w:val="00073CE9"/>
    <w:rsid w:val="000C5BD4"/>
    <w:rsid w:val="000D4CD3"/>
    <w:rsid w:val="000F67C6"/>
    <w:rsid w:val="00112410"/>
    <w:rsid w:val="00132AA5"/>
    <w:rsid w:val="00132CE9"/>
    <w:rsid w:val="00146883"/>
    <w:rsid w:val="00155B82"/>
    <w:rsid w:val="00161932"/>
    <w:rsid w:val="001675A9"/>
    <w:rsid w:val="001C049C"/>
    <w:rsid w:val="001E19F7"/>
    <w:rsid w:val="002174AB"/>
    <w:rsid w:val="002243C3"/>
    <w:rsid w:val="00232FA1"/>
    <w:rsid w:val="00250CC3"/>
    <w:rsid w:val="002C4BB7"/>
    <w:rsid w:val="002F0CE7"/>
    <w:rsid w:val="00300BDC"/>
    <w:rsid w:val="00311B04"/>
    <w:rsid w:val="00322CE0"/>
    <w:rsid w:val="00344B26"/>
    <w:rsid w:val="00351D62"/>
    <w:rsid w:val="00354CFD"/>
    <w:rsid w:val="003573CD"/>
    <w:rsid w:val="003913E3"/>
    <w:rsid w:val="003A00B9"/>
    <w:rsid w:val="003B2183"/>
    <w:rsid w:val="003B6453"/>
    <w:rsid w:val="003D384D"/>
    <w:rsid w:val="003D7697"/>
    <w:rsid w:val="003F3069"/>
    <w:rsid w:val="00413E3E"/>
    <w:rsid w:val="00450DE8"/>
    <w:rsid w:val="00453225"/>
    <w:rsid w:val="00454F1E"/>
    <w:rsid w:val="00481954"/>
    <w:rsid w:val="00530C44"/>
    <w:rsid w:val="005334E1"/>
    <w:rsid w:val="00557E23"/>
    <w:rsid w:val="0058619A"/>
    <w:rsid w:val="0059252A"/>
    <w:rsid w:val="005A60B1"/>
    <w:rsid w:val="005A7738"/>
    <w:rsid w:val="005C4035"/>
    <w:rsid w:val="005C73C1"/>
    <w:rsid w:val="005D081E"/>
    <w:rsid w:val="005E5B68"/>
    <w:rsid w:val="00611D82"/>
    <w:rsid w:val="00614502"/>
    <w:rsid w:val="00637D27"/>
    <w:rsid w:val="00660824"/>
    <w:rsid w:val="00661EBD"/>
    <w:rsid w:val="006778E3"/>
    <w:rsid w:val="00680143"/>
    <w:rsid w:val="00684936"/>
    <w:rsid w:val="006B0CD6"/>
    <w:rsid w:val="006D543C"/>
    <w:rsid w:val="006D5C21"/>
    <w:rsid w:val="006D7F00"/>
    <w:rsid w:val="006E4DB5"/>
    <w:rsid w:val="006E72C5"/>
    <w:rsid w:val="006F69B6"/>
    <w:rsid w:val="00715C38"/>
    <w:rsid w:val="00725CC6"/>
    <w:rsid w:val="00796276"/>
    <w:rsid w:val="007A4BFC"/>
    <w:rsid w:val="007A7177"/>
    <w:rsid w:val="007B6F7E"/>
    <w:rsid w:val="007C1CD9"/>
    <w:rsid w:val="007D3862"/>
    <w:rsid w:val="007F5808"/>
    <w:rsid w:val="007F6E3A"/>
    <w:rsid w:val="008447E3"/>
    <w:rsid w:val="00852121"/>
    <w:rsid w:val="00862770"/>
    <w:rsid w:val="00890E5C"/>
    <w:rsid w:val="008C127F"/>
    <w:rsid w:val="008C394B"/>
    <w:rsid w:val="008D62BB"/>
    <w:rsid w:val="008F3F47"/>
    <w:rsid w:val="0090584C"/>
    <w:rsid w:val="00910C22"/>
    <w:rsid w:val="00953F92"/>
    <w:rsid w:val="009701B3"/>
    <w:rsid w:val="009714B4"/>
    <w:rsid w:val="009736D9"/>
    <w:rsid w:val="0098055C"/>
    <w:rsid w:val="009D1B68"/>
    <w:rsid w:val="009E765E"/>
    <w:rsid w:val="00A212F9"/>
    <w:rsid w:val="00A263FF"/>
    <w:rsid w:val="00A34FD3"/>
    <w:rsid w:val="00A507AF"/>
    <w:rsid w:val="00A55D8F"/>
    <w:rsid w:val="00A6679E"/>
    <w:rsid w:val="00A86799"/>
    <w:rsid w:val="00AA6327"/>
    <w:rsid w:val="00AB578C"/>
    <w:rsid w:val="00AC71D8"/>
    <w:rsid w:val="00AE1811"/>
    <w:rsid w:val="00AE4F19"/>
    <w:rsid w:val="00B15597"/>
    <w:rsid w:val="00B27E4B"/>
    <w:rsid w:val="00B466CC"/>
    <w:rsid w:val="00B536D9"/>
    <w:rsid w:val="00B74F49"/>
    <w:rsid w:val="00B815B4"/>
    <w:rsid w:val="00BC606E"/>
    <w:rsid w:val="00BD2437"/>
    <w:rsid w:val="00C27943"/>
    <w:rsid w:val="00C65911"/>
    <w:rsid w:val="00C77386"/>
    <w:rsid w:val="00C87D40"/>
    <w:rsid w:val="00CC18FF"/>
    <w:rsid w:val="00CD5E67"/>
    <w:rsid w:val="00D26BB3"/>
    <w:rsid w:val="00D42601"/>
    <w:rsid w:val="00D511C2"/>
    <w:rsid w:val="00D602C6"/>
    <w:rsid w:val="00D73F2D"/>
    <w:rsid w:val="00D865C3"/>
    <w:rsid w:val="00D950C6"/>
    <w:rsid w:val="00D960E8"/>
    <w:rsid w:val="00DB540A"/>
    <w:rsid w:val="00DB6320"/>
    <w:rsid w:val="00E01CB5"/>
    <w:rsid w:val="00E164E8"/>
    <w:rsid w:val="00E51E59"/>
    <w:rsid w:val="00E55A29"/>
    <w:rsid w:val="00E61F00"/>
    <w:rsid w:val="00E62BF9"/>
    <w:rsid w:val="00E67900"/>
    <w:rsid w:val="00E83242"/>
    <w:rsid w:val="00E84D9F"/>
    <w:rsid w:val="00E856EC"/>
    <w:rsid w:val="00E941B8"/>
    <w:rsid w:val="00EA4333"/>
    <w:rsid w:val="00EB00E5"/>
    <w:rsid w:val="00EB52F0"/>
    <w:rsid w:val="00EC2C9C"/>
    <w:rsid w:val="00ED5EBB"/>
    <w:rsid w:val="00F42414"/>
    <w:rsid w:val="00FB6A9E"/>
    <w:rsid w:val="00FC5FE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311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59</cp:revision>
  <dcterms:created xsi:type="dcterms:W3CDTF">2026-05-24T14:09:00Z</dcterms:created>
  <dcterms:modified xsi:type="dcterms:W3CDTF">2026-08-21T22:46:00Z</dcterms:modified>
</cp:coreProperties>
</file>