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4893027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c343d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ic Sans MS" w:cs="Comic Sans MS" w:eastAsia="Comic Sans MS" w:hAnsi="Comic Sans MS"/>
          <w:color w:val="0c343d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5818e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ic Sans MS" w:cs="Comic Sans MS" w:eastAsia="Comic Sans MS" w:hAnsi="Comic Sans MS"/>
          <w:color w:val="45818e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6a5af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30-07-2026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a2c4c9"/>
          <w:sz w:val="24"/>
          <w:szCs w:val="24"/>
          <w:u w:val="single"/>
          <w:rtl w:val="0"/>
        </w:rPr>
        <w:t xml:space="preserve">Bibliografía: .Geografía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0c343d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c343d"/>
          <w:sz w:val="26"/>
          <w:szCs w:val="26"/>
          <w:u w:val="single"/>
          <w:rtl w:val="0"/>
        </w:rPr>
        <w:t xml:space="preserve">Trabajo Práctico n°26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134f5c"/>
          <w:sz w:val="16"/>
          <w:szCs w:val="1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26"/>
          <w:szCs w:val="26"/>
          <w:u w:val="single"/>
          <w:rtl w:val="0"/>
        </w:rPr>
        <w:t xml:space="preserve">Tema:Movimientos de mujeres y jóvenes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16"/>
          <w:szCs w:val="16"/>
          <w:u w:val="singl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color w:val="45818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45818e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Desarrolle el rol de las mujeres en los movimientos sociales.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Explique el encuentro nacional de mujeres.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Desarrolle el rol de los jóvenes en los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movimientos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. sociales.</w:t>
      </w:r>
    </w:p>
    <w:p w:rsidR="00000000" w:rsidDel="00000000" w:rsidP="00000000" w:rsidRDefault="00000000" w:rsidRPr="00000000" w14:paraId="00000010">
      <w:pPr>
        <w:jc w:val="center"/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  <w:rtl w:val="0"/>
        </w:rPr>
        <w:t xml:space="preserve">pág. 164-165</w:t>
      </w:r>
    </w:p>
    <w:p w:rsidR="00000000" w:rsidDel="00000000" w:rsidP="00000000" w:rsidRDefault="00000000" w:rsidRPr="00000000" w14:paraId="00000011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