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120" w:line="310.79999999999995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Materia: ATE (acompañamiento a las trayectorias escolares)</w:t>
      </w:r>
    </w:p>
    <w:p w:rsidR="00000000" w:rsidDel="00000000" w:rsidP="00000000" w:rsidRDefault="00000000" w:rsidRPr="00000000" w14:paraId="00000002">
      <w:pPr>
        <w:spacing w:after="120" w:line="310.79999999999995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Curso: 5 Año B</w:t>
      </w:r>
    </w:p>
    <w:p w:rsidR="00000000" w:rsidDel="00000000" w:rsidP="00000000" w:rsidRDefault="00000000" w:rsidRPr="00000000" w14:paraId="00000003">
      <w:pPr>
        <w:spacing w:after="120" w:line="310.79999999999995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Docente: Made Amira </w:t>
      </w:r>
    </w:p>
    <w:p w:rsidR="00000000" w:rsidDel="00000000" w:rsidP="00000000" w:rsidRDefault="00000000" w:rsidRPr="00000000" w14:paraId="00000004">
      <w:pPr>
        <w:spacing w:after="120" w:line="310.79999999999995" w:lineRule="auto"/>
        <w:jc w:val="center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TRABAJO PRÁCTICO N° 21</w:t>
      </w:r>
    </w:p>
    <w:p w:rsidR="00000000" w:rsidDel="00000000" w:rsidP="00000000" w:rsidRDefault="00000000" w:rsidRPr="00000000" w14:paraId="00000005">
      <w:pPr>
        <w:spacing w:after="120" w:line="310.79999999999995" w:lineRule="auto"/>
        <w:jc w:val="center"/>
        <w:rPr>
          <w:rFonts w:ascii="Arial" w:cs="Arial" w:eastAsia="Arial" w:hAnsi="Arial"/>
          <w:b w:val="1"/>
          <w:bCs w:val="1"/>
          <w:sz w:val="20"/>
          <w:szCs w:val="20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u w:val="single"/>
          <w:rtl w:val="0"/>
        </w:rPr>
        <w:t xml:space="preserve"> Repaso para la Evaluación </w:t>
      </w:r>
    </w:p>
    <w:p w:rsidR="00000000" w:rsidDel="00000000" w:rsidP="00000000" w:rsidRDefault="00000000" w:rsidRPr="00000000" w14:paraId="00000006">
      <w:pPr>
        <w:numPr>
          <w:ilvl w:val="0"/>
          <w:numId w:val="2"/>
        </w:numPr>
        <w:spacing w:after="120" w:line="310.79999999999995" w:lineRule="auto"/>
        <w:ind w:left="720" w:hanging="360"/>
        <w:jc w:val="center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Marcá con una X la opción correcta.</w:t>
      </w:r>
    </w:p>
    <w:p w:rsidR="00000000" w:rsidDel="00000000" w:rsidP="00000000" w:rsidRDefault="00000000" w:rsidRPr="00000000" w14:paraId="00000007">
      <w:pPr>
        <w:spacing w:after="240" w:before="240" w:line="310.79999999999995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a.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La alfabetización emocional permite principalmente:</w:t>
      </w:r>
    </w:p>
    <w:p w:rsidR="00000000" w:rsidDel="00000000" w:rsidP="00000000" w:rsidRDefault="00000000" w:rsidRPr="00000000" w14:paraId="00000008">
      <w:pPr>
        <w:spacing w:after="240" w:before="240" w:line="310.79999999999995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☐ Ignorar las emociones negativas.</w:t>
        <w:br w:type="textWrapping"/>
        <w:t xml:space="preserve">☐ Reconocer, nombrar y comprender lo que sentimos.</w:t>
        <w:br w:type="textWrapping"/>
        <w:t xml:space="preserve">☐ Controlar las emociones de los demás.</w:t>
      </w:r>
    </w:p>
    <w:p w:rsidR="00000000" w:rsidDel="00000000" w:rsidP="00000000" w:rsidRDefault="00000000" w:rsidRPr="00000000" w14:paraId="00000009">
      <w:pPr>
        <w:spacing w:after="240" w:before="240" w:line="310.79999999999995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b.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La autoestima se relaciona principalmente con:</w:t>
        <w:br w:type="textWrapping"/>
        <w:t xml:space="preserve">☐ La opinión que los demás tienen de nosotros.</w:t>
        <w:br w:type="textWrapping"/>
        <w:t xml:space="preserve">☐ La valoración que hacemos de nosotros mismos.</w:t>
        <w:br w:type="textWrapping"/>
        <w:t xml:space="preserve">☐ Nuestra capacidad para evitar cualquier error.</w:t>
      </w:r>
    </w:p>
    <w:p w:rsidR="00000000" w:rsidDel="00000000" w:rsidP="00000000" w:rsidRDefault="00000000" w:rsidRPr="00000000" w14:paraId="0000000A">
      <w:pPr>
        <w:spacing w:after="240" w:before="240" w:line="310.79999999999995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c.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Una comunicación asertiva consiste en:</w:t>
      </w:r>
    </w:p>
    <w:p w:rsidR="00000000" w:rsidDel="00000000" w:rsidP="00000000" w:rsidRDefault="00000000" w:rsidRPr="00000000" w14:paraId="0000000B">
      <w:pPr>
        <w:spacing w:after="240" w:before="240" w:line="310.79999999999995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☐ Decir siempre lo que pensamos sin importar cómo afecte al otro.</w:t>
        <w:br w:type="textWrapping"/>
        <w:t xml:space="preserve">☐ Callarnos para evitar cualquier conflicto.</w:t>
        <w:br w:type="textWrapping"/>
        <w:t xml:space="preserve">☐ Expresar lo que pensamos, sentimos o necesitamos respetando a los demás.</w:t>
      </w:r>
    </w:p>
    <w:p w:rsidR="00000000" w:rsidDel="00000000" w:rsidP="00000000" w:rsidRDefault="00000000" w:rsidRPr="00000000" w14:paraId="0000000C">
      <w:pPr>
        <w:spacing w:after="240" w:before="240" w:line="310.79999999999995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d.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Frente a una situación de bullying, una actitud adecuada sería:</w:t>
      </w:r>
    </w:p>
    <w:p w:rsidR="00000000" w:rsidDel="00000000" w:rsidP="00000000" w:rsidRDefault="00000000" w:rsidRPr="00000000" w14:paraId="0000000D">
      <w:pPr>
        <w:spacing w:after="240" w:before="240" w:line="310.79999999999995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☐ Responder con violencia.</w:t>
        <w:br w:type="textWrapping"/>
        <w:t xml:space="preserve">☐ Ignorar siempre la situación.</w:t>
        <w:br w:type="textWrapping"/>
        <w:t xml:space="preserve">☐ Buscar ayuda y comunicar lo que está sucediendo.</w:t>
      </w:r>
    </w:p>
    <w:p w:rsidR="00000000" w:rsidDel="00000000" w:rsidP="00000000" w:rsidRDefault="00000000" w:rsidRPr="00000000" w14:paraId="0000000E">
      <w:pPr>
        <w:spacing w:after="240" w:before="240" w:line="310.79999999999995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e.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Una relación saludable se caracteriza por:</w:t>
      </w:r>
    </w:p>
    <w:p w:rsidR="00000000" w:rsidDel="00000000" w:rsidP="00000000" w:rsidRDefault="00000000" w:rsidRPr="00000000" w14:paraId="0000000F">
      <w:pPr>
        <w:spacing w:after="240" w:before="240" w:line="310.79999999999995" w:lineRule="auto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☐ Control, celos y falta de privacidad.</w:t>
        <w:br w:type="textWrapping"/>
        <w:t xml:space="preserve">☐ Respeto, confianza, límites y libertad.</w:t>
        <w:br w:type="textWrapping"/>
        <w:t xml:space="preserve">☐ Aislamiento de familiares y amigos.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pStyle w:val="Heading3"/>
        <w:keepNext w:val="0"/>
        <w:keepLines w:val="0"/>
        <w:spacing w:after="80" w:before="280" w:line="310.79999999999995" w:lineRule="auto"/>
        <w:rPr>
          <w:rFonts w:ascii="Arial" w:cs="Arial" w:eastAsia="Arial" w:hAnsi="Arial"/>
          <w:color w:val="000000"/>
          <w:sz w:val="20"/>
          <w:szCs w:val="20"/>
        </w:rPr>
      </w:pPr>
      <w:bookmarkStart w:colFirst="0" w:colLast="0" w:name="_heading=h.ps1r0o2acdv8" w:id="0"/>
      <w:bookmarkEnd w:id="0"/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2. Indicá si las siguientes afirmaciones son verdaderas (V) o falsas (F). En las falsas, Justificar.</w:t>
      </w:r>
    </w:p>
    <w:p w:rsidR="00000000" w:rsidDel="00000000" w:rsidP="00000000" w:rsidRDefault="00000000" w:rsidRPr="00000000" w14:paraId="00000011">
      <w:pPr>
        <w:spacing w:after="240" w:before="240" w:line="310.79999999999995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a.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___ Sentir frustración es algo negativo que debería evitarse siempre.</w:t>
      </w:r>
    </w:p>
    <w:p w:rsidR="00000000" w:rsidDel="00000000" w:rsidP="00000000" w:rsidRDefault="00000000" w:rsidRPr="00000000" w14:paraId="00000012">
      <w:pPr>
        <w:spacing w:after="240" w:before="240" w:line="310.79999999999995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b.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___ Reconocer una emoción ayuda a comprender mejor lo que nos está pasando.</w:t>
      </w:r>
    </w:p>
    <w:p w:rsidR="00000000" w:rsidDel="00000000" w:rsidP="00000000" w:rsidRDefault="00000000" w:rsidRPr="00000000" w14:paraId="00000013">
      <w:pPr>
        <w:spacing w:after="240" w:before="240" w:line="310.79999999999995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c.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___ Pedir ayuda cuando atravesamos una situación que nos supera es una señal de debilidad.</w:t>
      </w:r>
    </w:p>
    <w:p w:rsidR="00000000" w:rsidDel="00000000" w:rsidP="00000000" w:rsidRDefault="00000000" w:rsidRPr="00000000" w14:paraId="00000014">
      <w:pPr>
        <w:spacing w:after="240" w:before="240" w:line="310.79999999999995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d.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___ Decir "no" y establecer límites forma parte del cuidado personal.</w:t>
      </w:r>
    </w:p>
    <w:p w:rsidR="00000000" w:rsidDel="00000000" w:rsidP="00000000" w:rsidRDefault="00000000" w:rsidRPr="00000000" w14:paraId="00000015">
      <w:pPr>
        <w:spacing w:after="240" w:before="240" w:line="310.79999999999995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e.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___ La presión de grupo puede llevar a una persona a realizar acciones con las que no está de acuerdo.</w:t>
      </w:r>
    </w:p>
    <w:p w:rsidR="00000000" w:rsidDel="00000000" w:rsidP="00000000" w:rsidRDefault="00000000" w:rsidRPr="00000000" w14:paraId="00000016">
      <w:pPr>
        <w:spacing w:after="240" w:before="240" w:line="310.79999999999995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f.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___ La empatía significa estar de acuerdo con todo lo que hace otra persona.</w:t>
      </w:r>
    </w:p>
    <w:p w:rsidR="00000000" w:rsidDel="00000000" w:rsidP="00000000" w:rsidRDefault="00000000" w:rsidRPr="00000000" w14:paraId="00000017">
      <w:pPr>
        <w:spacing w:after="240" w:before="240" w:line="310.79999999999995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g.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___ El bullying y el ciberbullying pueden afectar el bienestar emocional de quienes los sufren.</w:t>
      </w:r>
    </w:p>
    <w:p w:rsidR="00000000" w:rsidDel="00000000" w:rsidP="00000000" w:rsidRDefault="00000000" w:rsidRPr="00000000" w14:paraId="00000018">
      <w:pPr>
        <w:spacing w:after="240" w:before="240" w:line="310.79999999999995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h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___ Tener una buena autoestima significa pensar que somos mejores que todas las demás personas.</w:t>
      </w:r>
    </w:p>
    <w:p w:rsidR="00000000" w:rsidDel="00000000" w:rsidP="00000000" w:rsidRDefault="00000000" w:rsidRPr="00000000" w14:paraId="00000019">
      <w:pPr>
        <w:pStyle w:val="Heading3"/>
        <w:keepNext w:val="0"/>
        <w:keepLines w:val="0"/>
        <w:spacing w:after="80" w:before="280" w:line="310.79999999999995" w:lineRule="auto"/>
        <w:rPr>
          <w:rFonts w:ascii="Arial" w:cs="Arial" w:eastAsia="Arial" w:hAnsi="Arial"/>
          <w:color w:val="000000"/>
          <w:sz w:val="20"/>
          <w:szCs w:val="20"/>
        </w:rPr>
      </w:pPr>
      <w:bookmarkStart w:colFirst="0" w:colLast="0" w:name="_heading=h.sqws7x5bxd9y" w:id="1"/>
      <w:bookmarkEnd w:id="1"/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3. Leé la situacion y respondé.</w:t>
      </w:r>
    </w:p>
    <w:p w:rsidR="00000000" w:rsidDel="00000000" w:rsidP="00000000" w:rsidRDefault="00000000" w:rsidRPr="00000000" w14:paraId="0000001A">
      <w:pPr>
        <w:spacing w:after="240" w:before="240" w:line="310.79999999999995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Una estudiante descubre que varios compañeros crearon un grupo de chat para burlarse de otro alumno y comenzaron a compartir imágenes suyas sin permiso.</w:t>
      </w:r>
    </w:p>
    <w:p w:rsidR="00000000" w:rsidDel="00000000" w:rsidP="00000000" w:rsidRDefault="00000000" w:rsidRPr="00000000" w14:paraId="0000001B">
      <w:pPr>
        <w:spacing w:after="240" w:before="240" w:line="310.79999999999995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a.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¿Qué tipo de situación se presenta?</w:t>
        <w:br w:type="textWrapping"/>
      </w: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b.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¿Por qué puede resultar perjudicial para la persona afectada?</w:t>
        <w:br w:type="textWrapping"/>
      </w: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c.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Menciona dos acciones responsables que podría realizar un compañero que observa esta situación.</w:t>
      </w:r>
    </w:p>
    <w:p w:rsidR="00000000" w:rsidDel="00000000" w:rsidP="00000000" w:rsidRDefault="00000000" w:rsidRPr="00000000" w14:paraId="0000001C">
      <w:pPr>
        <w:pStyle w:val="Heading3"/>
        <w:keepNext w:val="0"/>
        <w:keepLines w:val="0"/>
        <w:spacing w:after="80" w:before="280" w:line="310.79999999999995" w:lineRule="auto"/>
        <w:rPr>
          <w:rFonts w:ascii="Arial" w:cs="Arial" w:eastAsia="Arial" w:hAnsi="Arial"/>
          <w:color w:val="000000"/>
          <w:sz w:val="20"/>
          <w:szCs w:val="20"/>
        </w:rPr>
      </w:pPr>
      <w:bookmarkStart w:colFirst="0" w:colLast="0" w:name="_heading=h.sbiyy6ca68rq" w:id="2"/>
      <w:bookmarkEnd w:id="2"/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4. Explicá con tus palabras qué significa </w:t>
      </w: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sz w:val="20"/>
          <w:szCs w:val="20"/>
          <w:rtl w:val="0"/>
        </w:rPr>
        <w:t xml:space="preserve">tener empatía</w:t>
      </w: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.</w:t>
      </w:r>
    </w:p>
    <w:p w:rsidR="00000000" w:rsidDel="00000000" w:rsidP="00000000" w:rsidRDefault="00000000" w:rsidRPr="00000000" w14:paraId="0000001D">
      <w:pPr>
        <w:spacing w:after="240" w:before="240" w:line="310.79999999999995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Luego, imaginá que dos compañeros tienen una discusión porque ambos creen tener razón.</w:t>
      </w:r>
    </w:p>
    <w:p w:rsidR="00000000" w:rsidDel="00000000" w:rsidP="00000000" w:rsidRDefault="00000000" w:rsidRPr="00000000" w14:paraId="0000001E">
      <w:pPr>
        <w:spacing w:after="240" w:before="240" w:line="310.79999999999995" w:lineRule="auto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¿Cómo podría ayudar la empatía a resolver el conflicto?</w:t>
      </w:r>
    </w:p>
    <w:p w:rsidR="00000000" w:rsidDel="00000000" w:rsidP="00000000" w:rsidRDefault="00000000" w:rsidRPr="00000000" w14:paraId="0000001F">
      <w:pPr>
        <w:spacing w:after="120" w:line="310.79999999999995" w:lineRule="auto"/>
        <w:rPr>
          <w:rFonts w:ascii="Arial" w:cs="Arial" w:eastAsia="Arial" w:hAnsi="Arial"/>
          <w:b w:val="1"/>
          <w:bCs w:val="1"/>
          <w:sz w:val="20"/>
          <w:szCs w:val="20"/>
          <w:u w:val="single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pStyle w:val="Heading3"/>
        <w:keepNext w:val="0"/>
        <w:keepLines w:val="0"/>
        <w:spacing w:after="80" w:before="280" w:line="310.79999999999995" w:lineRule="auto"/>
        <w:rPr>
          <w:rFonts w:ascii="Arial" w:cs="Arial" w:eastAsia="Arial" w:hAnsi="Arial"/>
          <w:color w:val="000000"/>
          <w:sz w:val="20"/>
          <w:szCs w:val="20"/>
        </w:rPr>
      </w:pPr>
      <w:bookmarkStart w:colFirst="0" w:colLast="0" w:name="_heading=h.s0fekiejo87g" w:id="3"/>
      <w:bookmarkEnd w:id="3"/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5. Vínculos saludables</w:t>
      </w:r>
    </w:p>
    <w:p w:rsidR="00000000" w:rsidDel="00000000" w:rsidP="00000000" w:rsidRDefault="00000000" w:rsidRPr="00000000" w14:paraId="00000021">
      <w:pPr>
        <w:spacing w:after="240" w:before="240" w:line="310.79999999999995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Mencioná </w:t>
      </w: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cuatro características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que debería tener un vínculo saludable entre amigos, compañeros o parejas.</w:t>
      </w:r>
    </w:p>
    <w:p w:rsidR="00000000" w:rsidDel="00000000" w:rsidP="00000000" w:rsidRDefault="00000000" w:rsidRPr="00000000" w14:paraId="00000022">
      <w:pPr>
        <w:numPr>
          <w:ilvl w:val="0"/>
          <w:numId w:val="1"/>
        </w:numPr>
        <w:spacing w:after="0" w:afterAutospacing="0" w:before="240" w:line="310.79999999999995" w:lineRule="auto"/>
        <w:ind w:left="720" w:hanging="36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numPr>
          <w:ilvl w:val="0"/>
          <w:numId w:val="1"/>
        </w:numPr>
        <w:spacing w:after="0" w:afterAutospacing="0" w:before="0" w:beforeAutospacing="0" w:line="310.79999999999995" w:lineRule="auto"/>
        <w:ind w:left="720" w:hanging="36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numPr>
          <w:ilvl w:val="0"/>
          <w:numId w:val="1"/>
        </w:numPr>
        <w:spacing w:after="0" w:afterAutospacing="0" w:before="0" w:beforeAutospacing="0" w:line="310.79999999999995" w:lineRule="auto"/>
        <w:ind w:left="720" w:hanging="36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numPr>
          <w:ilvl w:val="0"/>
          <w:numId w:val="1"/>
        </w:numPr>
        <w:spacing w:after="240" w:before="0" w:beforeAutospacing="0" w:line="310.79999999999995" w:lineRule="auto"/>
        <w:ind w:left="720" w:hanging="36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after="120" w:line="310.79999999999995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pStyle w:val="Heading3"/>
        <w:keepNext w:val="0"/>
        <w:keepLines w:val="0"/>
        <w:spacing w:after="80" w:before="280" w:line="310.79999999999995" w:lineRule="auto"/>
        <w:rPr>
          <w:rFonts w:ascii="Arial" w:cs="Arial" w:eastAsia="Arial" w:hAnsi="Arial"/>
          <w:color w:val="000000"/>
          <w:sz w:val="20"/>
          <w:szCs w:val="20"/>
        </w:rPr>
      </w:pPr>
      <w:bookmarkStart w:colFirst="0" w:colLast="0" w:name="_heading=h.ctnxawuutxj1" w:id="4"/>
      <w:bookmarkEnd w:id="4"/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6. Estrés y ansiedad</w:t>
      </w:r>
    </w:p>
    <w:p w:rsidR="00000000" w:rsidDel="00000000" w:rsidP="00000000" w:rsidRDefault="00000000" w:rsidRPr="00000000" w14:paraId="00000028">
      <w:pPr>
        <w:spacing w:after="240" w:before="240" w:line="310.79999999999995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Una estudiante tiene que rendir varias evaluaciones durante la misma semana. Comienza a sentirse muy nerviosa, le cuesta concentrarse y siente que no puede manejar la situación.</w:t>
      </w:r>
    </w:p>
    <w:p w:rsidR="00000000" w:rsidDel="00000000" w:rsidP="00000000" w:rsidRDefault="00000000" w:rsidRPr="00000000" w14:paraId="00000029">
      <w:pPr>
        <w:spacing w:after="240" w:before="240" w:line="310.79999999999995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a.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¿Qué señales de estrés o ansiedad podés identificar?</w:t>
      </w:r>
    </w:p>
    <w:p w:rsidR="00000000" w:rsidDel="00000000" w:rsidP="00000000" w:rsidRDefault="00000000" w:rsidRPr="00000000" w14:paraId="0000002A">
      <w:pPr>
        <w:spacing w:after="240" w:before="240" w:line="310.79999999999995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b.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Mencioná </w:t>
      </w: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tres estrategias saludables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que podrían ayudarla a afrontar la situación.</w:t>
      </w:r>
    </w:p>
    <w:p w:rsidR="00000000" w:rsidDel="00000000" w:rsidP="00000000" w:rsidRDefault="00000000" w:rsidRPr="00000000" w14:paraId="0000002B">
      <w:pPr>
        <w:spacing w:after="240" w:before="240" w:line="310.79999999999995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c.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¿En qué momento sería importante pedir ayuda a otra persona?</w:t>
      </w:r>
    </w:p>
    <w:p w:rsidR="00000000" w:rsidDel="00000000" w:rsidP="00000000" w:rsidRDefault="00000000" w:rsidRPr="00000000" w14:paraId="0000002C">
      <w:pPr>
        <w:spacing w:after="120" w:line="310.79999999999995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pStyle w:val="Heading2"/>
        <w:keepNext w:val="0"/>
        <w:keepLines w:val="0"/>
        <w:spacing w:after="80" w:before="360" w:line="310.79999999999995" w:lineRule="auto"/>
        <w:rPr>
          <w:rFonts w:ascii="Arial" w:cs="Arial" w:eastAsia="Arial" w:hAnsi="Arial"/>
          <w:b w:val="1"/>
          <w:bCs w:val="1"/>
          <w:sz w:val="20"/>
          <w:szCs w:val="20"/>
          <w:u w:val="single"/>
        </w:rPr>
      </w:pPr>
      <w:bookmarkStart w:colFirst="0" w:colLast="0" w:name="_heading=h.8xas3irve86" w:id="5"/>
      <w:bookmarkEnd w:id="5"/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E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-64874</wp:posOffset>
          </wp:positionH>
          <wp:positionV relativeFrom="paragraph">
            <wp:posOffset>-95249</wp:posOffset>
          </wp:positionV>
          <wp:extent cx="1112520" cy="1137285"/>
          <wp:effectExtent b="0" l="0" r="0" t="0"/>
          <wp:wrapNone/>
          <wp:docPr id="219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mc:AlternateContent>
        <mc:Choice Requires="wpg"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1241108</wp:posOffset>
              </wp:positionH>
              <wp:positionV relativeFrom="paragraph">
                <wp:posOffset>1589</wp:posOffset>
              </wp:positionV>
              <wp:extent cx="1716405" cy="962025"/>
              <wp:effectExtent b="0" l="0" r="0" t="0"/>
              <wp:wrapSquare wrapText="bothSides" distB="45720" distT="45720" distL="114300" distR="114300"/>
              <wp:docPr id="218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4492560" y="330375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cap="flat" cmpd="sng" w="9525">
                        <a:solidFill>
                          <a:schemeClr val="lt1"/>
                        </a:solidFill>
                        <a:prstDash val="solid"/>
                        <a:miter lim="800000"/>
                        <a:headEnd len="sm" w="sm" type="none"/>
                        <a:tailEnd len="sm" w="sm" type="none"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INSTITUTO JUAN PABLO II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u w:val="single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Av. Sáenz Peña 576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u w:val="single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TEL: 0381- 4205711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u w:val="single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u w:val="single"/>
                              <w:vertAlign w:val="baseline"/>
                            </w:rPr>
                            <w:t xml:space="preserve">InstjuanpabloII@arnet.com.ar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www.instjuanpabloii.com.ar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u w:val="single"/>
                              <w:vertAlign w:val="baseline"/>
                            </w:rPr>
                            <w:t xml:space="preserve">www.instjuanpabloII.edu.ar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160" w:before="0" w:line="258.99999618530273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</w:r>
                        </w:p>
                      </w:txbxContent>
                    </wps:txbx>
                    <wps:bodyPr anchorCtr="0" anchor="t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1241108</wp:posOffset>
              </wp:positionH>
              <wp:positionV relativeFrom="paragraph">
                <wp:posOffset>1589</wp:posOffset>
              </wp:positionV>
              <wp:extent cx="1716405" cy="962025"/>
              <wp:effectExtent b="0" l="0" r="0" t="0"/>
              <wp:wrapSquare wrapText="bothSides" distB="45720" distT="45720" distL="114300" distR="114300"/>
              <wp:docPr id="218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716405" cy="96202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2F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3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  <w:tab w:val="left" w:leader="none" w:pos="108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ab/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 w:val="0"/>
        <w:smallCaps w:val="0"/>
        <w:strike w:val="0"/>
        <w:color w:val="000000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-AR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bCs w:val="1"/>
      <w:color w:val="4472c4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bCs w:val="1"/>
      <w:color w:val="4472c4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paragraph" w:styleId="Encabezado">
    <w:name w:val="header"/>
    <w:basedOn w:val="Normal"/>
    <w:link w:val="EncabezadoCar"/>
    <w:uiPriority w:val="99"/>
    <w:unhideWhenUsed w:val="1"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1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 w:val="1"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 w:val="1"/>
    <w:unhideWhenUsed w:val="1"/>
    <w:rsid w:val="00FA357F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 w:val="1"/>
    <w:rsid w:val="00FA357F"/>
    <w:rPr>
      <w:rFonts w:ascii="Segoe UI" w:cs="Segoe UI" w:hAnsi="Segoe UI"/>
      <w:sz w:val="18"/>
      <w:szCs w:val="18"/>
    </w:rPr>
  </w:style>
  <w:style w:type="paragraph" w:styleId="Prrafodelista">
    <w:name w:val="List Paragraph"/>
    <w:basedOn w:val="Normal"/>
    <w:uiPriority w:val="34"/>
    <w:qFormat w:val="1"/>
    <w:rsid w:val="00CD2EF5"/>
    <w:pPr>
      <w:ind w:left="720"/>
      <w:contextualSpacing w:val="1"/>
    </w:pPr>
  </w:style>
  <w:style w:type="character" w:styleId="Hipervnculo">
    <w:name w:val="Hyperlink"/>
    <w:basedOn w:val="Fuentedeprrafopredeter"/>
    <w:uiPriority w:val="99"/>
    <w:unhideWhenUsed w:val="1"/>
    <w:rsid w:val="005560EE"/>
    <w:rPr>
      <w:color w:val="0000ff"/>
      <w:u w:val="single"/>
    </w:rPr>
  </w:style>
  <w:style w:type="paragraph" w:styleId="Sinespaciado">
    <w:name w:val="No Spacing"/>
    <w:uiPriority w:val="1"/>
    <w:qFormat w:val="1"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SubttuloCar" w:customStyle="1">
    <w:name w:val="Subtítulo Car"/>
    <w:basedOn w:val="Fuentedeprrafopredeter"/>
    <w:link w:val="Subttulo"/>
    <w:uiPriority w:val="11"/>
    <w:rsid w:val="002D5F97"/>
    <w:rPr>
      <w:rFonts w:asciiTheme="majorHAnsi" w:cstheme="majorBidi" w:eastAsiaTheme="majorEastAsia" w:hAnsiTheme="majorHAnsi"/>
      <w:i w:val="1"/>
      <w:iCs w:val="1"/>
      <w:color w:val="4472c4" w:themeColor="accent1"/>
      <w:spacing w:val="15"/>
      <w:sz w:val="24"/>
      <w:szCs w:val="24"/>
    </w:rPr>
  </w:style>
  <w:style w:type="character" w:styleId="Ttulo2Car" w:customStyle="1">
    <w:name w:val="Título 2 Car"/>
    <w:basedOn w:val="Fuentedeprrafopredeter"/>
    <w:link w:val="Ttulo2"/>
    <w:uiPriority w:val="9"/>
    <w:rsid w:val="00F053C0"/>
    <w:rPr>
      <w:rFonts w:asciiTheme="majorHAnsi" w:cstheme="majorBidi" w:eastAsiaTheme="majorEastAsia" w:hAnsiTheme="majorHAnsi"/>
      <w:b w:val="1"/>
      <w:bCs w:val="1"/>
      <w:color w:val="4472c4" w:themeColor="accent1"/>
      <w:sz w:val="26"/>
      <w:szCs w:val="26"/>
    </w:rPr>
  </w:style>
  <w:style w:type="character" w:styleId="Ttulo3Car" w:customStyle="1">
    <w:name w:val="Título 3 Car"/>
    <w:basedOn w:val="Fuentedeprrafopredeter"/>
    <w:link w:val="Ttulo3"/>
    <w:uiPriority w:val="9"/>
    <w:rsid w:val="00E94482"/>
    <w:rPr>
      <w:rFonts w:asciiTheme="majorHAnsi" w:cstheme="majorBidi" w:eastAsiaTheme="majorEastAsia" w:hAnsiTheme="majorHAnsi"/>
      <w:b w:val="1"/>
      <w:bCs w:val="1"/>
      <w:color w:val="4472c4" w:themeColor="accent1"/>
    </w:rPr>
  </w:style>
  <w:style w:type="table" w:styleId="Tablaconcuadrcula5oscura-nfasis11" w:customStyle="1">
    <w:name w:val="Tabla con cuadrícula 5 oscura - Énfasis 11"/>
    <w:basedOn w:val="Tablanormal"/>
    <w:uiPriority w:val="50"/>
    <w:rsid w:val="0015152C"/>
    <w:pPr>
      <w:spacing w:after="0" w:line="240" w:lineRule="auto"/>
    </w:pPr>
    <w:tblPr>
      <w:tblStyleRowBandSize w:val="1"/>
      <w:tblStyleColBandSize w:val="1"/>
      <w:tblBorders>
        <w:top w:color="ffffff" w:space="0" w:sz="4" w:themeColor="background1" w:val="single"/>
        <w:left w:color="ffffff" w:space="0" w:sz="4" w:themeColor="background1" w:val="single"/>
        <w:bottom w:color="ffffff" w:space="0" w:sz="4" w:themeColor="background1" w:val="single"/>
        <w:right w:color="ffffff" w:space="0" w:sz="4" w:themeColor="background1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d9e2f3" w:themeFill="accent1" w:themeFillTint="000033" w:val="clear"/>
    </w:tcPr>
    <w:tblStylePr w:type="firstRow">
      <w:rPr>
        <w:b w:val="1"/>
        <w:bCs w:val="1"/>
        <w:color w:val="ffffff" w:themeColor="background1"/>
      </w:rPr>
      <w:tblPr/>
      <w:tcPr>
        <w:tcBorders>
          <w:top w:color="ffffff" w:space="0" w:sz="4" w:themeColor="background1" w:val="single"/>
          <w:left w:color="ffffff" w:space="0" w:sz="4" w:themeColor="background1" w:val="single"/>
          <w:right w:color="ffffff" w:space="0" w:sz="4" w:themeColor="background1" w:val="single"/>
          <w:insideH w:space="0" w:sz="0" w:val="nil"/>
          <w:insideV w:space="0" w:sz="0" w:val="nil"/>
        </w:tcBorders>
        <w:shd w:color="auto" w:fill="4472c4" w:themeFill="accent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left w:color="ffffff" w:space="0" w:sz="4" w:themeColor="background1" w:val="single"/>
          <w:bottom w:color="ffffff" w:space="0" w:sz="4" w:themeColor="background1" w:val="single"/>
          <w:right w:color="ffffff" w:space="0" w:sz="4" w:themeColor="background1" w:val="single"/>
          <w:insideH w:space="0" w:sz="0" w:val="nil"/>
          <w:insideV w:space="0" w:sz="0" w:val="nil"/>
        </w:tcBorders>
        <w:shd w:color="auto" w:fill="4472c4" w:themeFill="accent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color="ffffff" w:space="0" w:sz="4" w:themeColor="background1" w:val="single"/>
          <w:left w:color="ffffff" w:space="0" w:sz="4" w:themeColor="background1" w:val="single"/>
          <w:bottom w:color="ffffff" w:space="0" w:sz="4" w:themeColor="background1" w:val="single"/>
          <w:insideV w:space="0" w:sz="0" w:val="nil"/>
        </w:tcBorders>
        <w:shd w:color="auto" w:fill="4472c4" w:themeFill="accent1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top w:color="ffffff" w:space="0" w:sz="4" w:themeColor="background1" w:val="single"/>
          <w:bottom w:color="ffffff" w:space="0" w:sz="4" w:themeColor="background1" w:val="single"/>
          <w:right w:color="ffffff" w:space="0" w:sz="4" w:themeColor="background1" w:val="single"/>
          <w:insideV w:space="0" w:sz="0" w:val="nil"/>
        </w:tcBorders>
        <w:shd w:color="auto" w:fill="4472c4" w:themeFill="accent1" w:val="clear"/>
      </w:tcPr>
    </w:tblStylePr>
    <w:tblStylePr w:type="band1Vert">
      <w:tblPr/>
      <w:tcPr>
        <w:shd w:color="auto" w:fill="b4c6e7" w:themeFill="accent1" w:themeFillTint="000066" w:val="clear"/>
      </w:tcPr>
    </w:tblStylePr>
    <w:tblStylePr w:type="band1Horz">
      <w:tblPr/>
      <w:tcPr>
        <w:shd w:color="auto" w:fill="b4c6e7" w:themeFill="accent1" w:themeFillTint="000066" w:val="clear"/>
      </w:tcPr>
    </w:tblStylePr>
  </w:style>
  <w:style w:type="table" w:styleId="Tablaconcuadrcula6concolores-nfasis21" w:customStyle="1">
    <w:name w:val="Tabla con cuadrícula 6 con colores - Énfasis 21"/>
    <w:basedOn w:val="Tablanormal"/>
    <w:uiPriority w:val="51"/>
    <w:rsid w:val="00E72356"/>
    <w:pPr>
      <w:spacing w:after="0" w:line="240" w:lineRule="auto"/>
    </w:pPr>
    <w:rPr>
      <w:color w:val="c45911" w:themeColor="accent2" w:themeShade="0000BF"/>
    </w:rPr>
    <w:tblPr>
      <w:tblStyleRowBandSize w:val="1"/>
      <w:tblStyleColBandSize w:val="1"/>
      <w:tblBorders>
        <w:top w:color="f4b083" w:space="0" w:sz="4" w:themeColor="accent2" w:themeTint="000099" w:val="single"/>
        <w:left w:color="f4b083" w:space="0" w:sz="4" w:themeColor="accent2" w:themeTint="000099" w:val="single"/>
        <w:bottom w:color="f4b083" w:space="0" w:sz="4" w:themeColor="accent2" w:themeTint="000099" w:val="single"/>
        <w:right w:color="f4b083" w:space="0" w:sz="4" w:themeColor="accent2" w:themeTint="000099" w:val="single"/>
        <w:insideH w:color="f4b083" w:space="0" w:sz="4" w:themeColor="accent2" w:themeTint="000099" w:val="single"/>
        <w:insideV w:color="f4b083" w:space="0" w:sz="4" w:themeColor="accent2" w:themeTint="000099" w:val="single"/>
      </w:tblBorders>
    </w:tblPr>
    <w:tblStylePr w:type="firstRow">
      <w:rPr>
        <w:b w:val="1"/>
        <w:bCs w:val="1"/>
      </w:rPr>
      <w:tblPr/>
      <w:tcPr>
        <w:tcBorders>
          <w:bottom w:color="f4b083" w:space="0" w:sz="12" w:themeColor="accent2" w:themeTint="000099" w:val="single"/>
        </w:tcBorders>
      </w:tcPr>
    </w:tblStylePr>
    <w:tblStylePr w:type="lastRow">
      <w:rPr>
        <w:b w:val="1"/>
        <w:bCs w:val="1"/>
      </w:rPr>
      <w:tblPr/>
      <w:tcPr>
        <w:tcBorders>
          <w:top w:color="f4b083" w:space="0" w:sz="4" w:themeColor="accent2" w:themeTint="000099" w:val="doub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fbe4d5" w:themeFill="accent2" w:themeFillTint="000033" w:val="clear"/>
      </w:tcPr>
    </w:tblStylePr>
    <w:tblStylePr w:type="band1Horz">
      <w:tblPr/>
      <w:tcPr>
        <w:shd w:color="auto" w:fill="fbe4d5" w:themeFill="accent2" w:themeFillTint="000033" w:val="clear"/>
      </w:tcPr>
    </w:tblStylePr>
  </w:style>
  <w:style w:type="table" w:styleId="Tabladecuadrcula1clara-nfasis6">
    <w:name w:val="Grid Table 1 Light Accent 6"/>
    <w:basedOn w:val="Tablanormal"/>
    <w:uiPriority w:val="46"/>
    <w:rsid w:val="002A4902"/>
    <w:pPr>
      <w:spacing w:after="0" w:line="240" w:lineRule="auto"/>
    </w:pPr>
    <w:tblPr>
      <w:tblStyleRowBandSize w:val="1"/>
      <w:tblStyleColBandSize w:val="1"/>
      <w:tblBorders>
        <w:top w:color="c5e0b3" w:space="0" w:sz="4" w:themeColor="accent6" w:themeTint="000066" w:val="single"/>
        <w:left w:color="c5e0b3" w:space="0" w:sz="4" w:themeColor="accent6" w:themeTint="000066" w:val="single"/>
        <w:bottom w:color="c5e0b3" w:space="0" w:sz="4" w:themeColor="accent6" w:themeTint="000066" w:val="single"/>
        <w:right w:color="c5e0b3" w:space="0" w:sz="4" w:themeColor="accent6" w:themeTint="000066" w:val="single"/>
        <w:insideH w:color="c5e0b3" w:space="0" w:sz="4" w:themeColor="accent6" w:themeTint="000066" w:val="single"/>
        <w:insideV w:color="c5e0b3" w:space="0" w:sz="4" w:themeColor="accent6" w:themeTint="000066" w:val="single"/>
      </w:tblBorders>
    </w:tblPr>
    <w:tblStylePr w:type="firstRow">
      <w:rPr>
        <w:b w:val="1"/>
        <w:bCs w:val="1"/>
      </w:rPr>
      <w:tblPr/>
      <w:tcPr>
        <w:tcBorders>
          <w:bottom w:color="a8d08d" w:space="0" w:sz="12" w:themeColor="accent6" w:themeTint="000099" w:val="single"/>
        </w:tcBorders>
      </w:tcPr>
    </w:tblStylePr>
    <w:tblStylePr w:type="lastRow">
      <w:rPr>
        <w:b w:val="1"/>
        <w:bCs w:val="1"/>
      </w:rPr>
      <w:tblPr/>
      <w:tcPr>
        <w:tcBorders>
          <w:top w:color="a8d08d" w:space="0" w:sz="2" w:themeColor="accent6" w:themeTint="000099" w:val="doub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</w:style>
  <w:style w:type="table" w:styleId="Tablaconcuadrcula5oscura-nfasis111" w:customStyle="1">
    <w:name w:val="Tabla con cuadrícula 5 oscura - Énfasis 111"/>
    <w:basedOn w:val="Tablanormal"/>
    <w:uiPriority w:val="50"/>
    <w:rsid w:val="00FE77CB"/>
    <w:pPr>
      <w:spacing w:after="0" w:line="240" w:lineRule="auto"/>
    </w:pPr>
    <w:rPr>
      <w:rFonts w:cs="Times New Roman" w:eastAsia="Times New Roman"/>
    </w:rPr>
    <w:tblPr>
      <w:tblStyleRowBandSize w:val="1"/>
      <w:tblStyleColBandSize w:val="1"/>
      <w:tblBorders>
        <w:top w:color="ffffff" w:space="0" w:sz="4" w:themeColor="background1" w:val="single"/>
        <w:left w:color="ffffff" w:space="0" w:sz="4" w:themeColor="background1" w:val="single"/>
        <w:bottom w:color="ffffff" w:space="0" w:sz="4" w:themeColor="background1" w:val="single"/>
        <w:right w:color="ffffff" w:space="0" w:sz="4" w:themeColor="background1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d9e2f3" w:themeFill="accent1" w:themeFillTint="000033" w:val="clear"/>
    </w:tcPr>
    <w:tblStylePr w:type="firstRow">
      <w:rPr>
        <w:rFonts w:cs="Times New Roman"/>
        <w:b w:val="1"/>
        <w:bCs w:val="1"/>
        <w:color w:val="ffffff" w:themeColor="background1"/>
      </w:rPr>
      <w:tblPr/>
      <w:tcPr>
        <w:tcBorders>
          <w:top w:color="ffffff" w:space="0" w:sz="4" w:themeColor="background1" w:val="single"/>
          <w:left w:color="ffffff" w:space="0" w:sz="4" w:themeColor="background1" w:val="single"/>
          <w:right w:color="ffffff" w:space="0" w:sz="4" w:themeColor="background1" w:val="single"/>
          <w:insideH w:space="0" w:sz="0" w:val="nil"/>
          <w:insideV w:space="0" w:sz="0" w:val="nil"/>
        </w:tcBorders>
        <w:shd w:color="auto" w:fill="4472c4" w:themeFill="accent1" w:val="clear"/>
      </w:tcPr>
    </w:tblStylePr>
    <w:tblStylePr w:type="lastRow">
      <w:rPr>
        <w:rFonts w:cs="Times New Roman"/>
        <w:b w:val="1"/>
        <w:bCs w:val="1"/>
        <w:color w:val="ffffff" w:themeColor="background1"/>
      </w:rPr>
      <w:tblPr/>
      <w:tcPr>
        <w:tcBorders>
          <w:left w:color="ffffff" w:space="0" w:sz="4" w:themeColor="background1" w:val="single"/>
          <w:bottom w:color="ffffff" w:space="0" w:sz="4" w:themeColor="background1" w:val="single"/>
          <w:right w:color="ffffff" w:space="0" w:sz="4" w:themeColor="background1" w:val="single"/>
          <w:insideH w:space="0" w:sz="0" w:val="nil"/>
          <w:insideV w:space="0" w:sz="0" w:val="nil"/>
        </w:tcBorders>
        <w:shd w:color="auto" w:fill="4472c4" w:themeFill="accent1" w:val="clear"/>
      </w:tcPr>
    </w:tblStylePr>
    <w:tblStylePr w:type="firstCol">
      <w:rPr>
        <w:rFonts w:cs="Times New Roman"/>
        <w:b w:val="1"/>
        <w:bCs w:val="1"/>
        <w:color w:val="ffffff" w:themeColor="background1"/>
      </w:rPr>
      <w:tblPr/>
      <w:tcPr>
        <w:tcBorders>
          <w:top w:color="ffffff" w:space="0" w:sz="4" w:themeColor="background1" w:val="single"/>
          <w:left w:color="ffffff" w:space="0" w:sz="4" w:themeColor="background1" w:val="single"/>
          <w:bottom w:color="ffffff" w:space="0" w:sz="4" w:themeColor="background1" w:val="single"/>
          <w:insideV w:space="0" w:sz="0" w:val="nil"/>
        </w:tcBorders>
        <w:shd w:color="auto" w:fill="4472c4" w:themeFill="accent1" w:val="clear"/>
      </w:tcPr>
    </w:tblStylePr>
    <w:tblStylePr w:type="lastCol">
      <w:rPr>
        <w:rFonts w:cs="Times New Roman"/>
        <w:b w:val="1"/>
        <w:bCs w:val="1"/>
        <w:color w:val="ffffff" w:themeColor="background1"/>
      </w:rPr>
      <w:tblPr/>
      <w:tcPr>
        <w:tcBorders>
          <w:top w:color="ffffff" w:space="0" w:sz="4" w:themeColor="background1" w:val="single"/>
          <w:bottom w:color="ffffff" w:space="0" w:sz="4" w:themeColor="background1" w:val="single"/>
          <w:right w:color="ffffff" w:space="0" w:sz="4" w:themeColor="background1" w:val="single"/>
          <w:insideV w:space="0" w:sz="0" w:val="nil"/>
        </w:tcBorders>
        <w:shd w:color="auto" w:fill="4472c4" w:themeFill="accent1" w:val="clear"/>
      </w:tcPr>
    </w:tblStylePr>
    <w:tblStylePr w:type="band1Vert">
      <w:rPr>
        <w:rFonts w:cs="Times New Roman"/>
      </w:rPr>
      <w:tblPr/>
      <w:tcPr>
        <w:shd w:color="auto" w:fill="b4c6e7" w:themeFill="accent1" w:themeFillTint="000066" w:val="clear"/>
      </w:tcPr>
    </w:tblStylePr>
    <w:tblStylePr w:type="band1Horz">
      <w:rPr>
        <w:rFonts w:cs="Times New Roman"/>
      </w:rPr>
      <w:tblPr/>
      <w:tcPr>
        <w:shd w:color="auto" w:fill="b4c6e7" w:themeFill="accent1" w:themeFillTint="000066" w:val="clear"/>
      </w:tcPr>
    </w:tblStylePr>
  </w:style>
  <w:style w:type="table" w:styleId="Tablanormal3">
    <w:name w:val="Plain Table 3"/>
    <w:basedOn w:val="Tablanormal"/>
    <w:uiPriority w:val="43"/>
    <w:rsid w:val="00F24345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bCs w:val="1"/>
        <w:caps w:val="1"/>
      </w:rPr>
      <w:tblPr/>
      <w:tcPr>
        <w:tcBorders>
          <w:bottom w:color="7f7f7f" w:space="0" w:sz="4" w:themeColor="text1" w:themeTint="000080" w:val="single"/>
        </w:tcBorders>
      </w:tcPr>
    </w:tblStylePr>
    <w:tblStylePr w:type="lastRow">
      <w:rPr>
        <w:b w:val="1"/>
        <w:bCs w:val="1"/>
        <w:caps w:val="1"/>
      </w:rPr>
      <w:tblPr/>
      <w:tcPr>
        <w:tcBorders>
          <w:top w:space="0" w:sz="0" w:val="nil"/>
        </w:tcBorders>
      </w:tcPr>
    </w:tblStylePr>
    <w:tblStylePr w:type="firstCol">
      <w:rPr>
        <w:b w:val="1"/>
        <w:bCs w:val="1"/>
        <w:caps w:val="1"/>
      </w:rPr>
      <w:tblPr/>
      <w:tcPr>
        <w:tcBorders>
          <w:right w:color="7f7f7f" w:space="0" w:sz="4" w:themeColor="text1" w:themeTint="000080" w:val="single"/>
        </w:tcBorders>
      </w:tcPr>
    </w:tblStylePr>
    <w:tblStylePr w:type="lastCol">
      <w:rPr>
        <w:b w:val="1"/>
        <w:bCs w:val="1"/>
        <w:caps w:val="1"/>
      </w:rPr>
      <w:tblPr/>
      <w:tcPr>
        <w:tcBorders>
          <w:left w:space="0" w:sz="0" w:val="nil"/>
        </w:tcBorders>
      </w:tcPr>
    </w:tblStylePr>
    <w:tblStylePr w:type="band1Vert">
      <w:tblPr/>
      <w:tcPr>
        <w:shd w:color="auto" w:fill="f2f2f2" w:themeFill="background1" w:themeFillShade="0000F2" w:val="clear"/>
      </w:tcPr>
    </w:tblStylePr>
    <w:tblStylePr w:type="band1Horz">
      <w:tblPr/>
      <w:tcPr>
        <w:shd w:color="auto" w:fill="f2f2f2" w:themeFill="background1" w:themeFillShade="0000F2" w:val="clear"/>
      </w:tcPr>
    </w:tblStylePr>
    <w:tblStylePr w:type="neCell">
      <w:tblPr/>
      <w:tcPr>
        <w:tcBorders>
          <w:left w:space="0" w:sz="0" w:val="nil"/>
        </w:tcBorders>
      </w:tcPr>
    </w:tblStylePr>
    <w:tblStylePr w:type="nwCell">
      <w:tblPr/>
      <w:tcPr>
        <w:tcBorders>
          <w:right w:space="0" w:sz="0" w:val="nil"/>
        </w:tcBorders>
      </w:tcPr>
    </w:tblStylePr>
  </w:style>
  <w:style w:type="table" w:styleId="Tablanormal1">
    <w:name w:val="Plain Table 1"/>
    <w:basedOn w:val="Tablanormal"/>
    <w:uiPriority w:val="41"/>
    <w:rsid w:val="005C2EBD"/>
    <w:pPr>
      <w:spacing w:after="0" w:line="240" w:lineRule="auto"/>
    </w:pPr>
    <w:tblPr>
      <w:tblStyleRowBandSize w:val="1"/>
      <w:tblStyleColBandSize w:val="1"/>
      <w:tblBorders>
        <w:top w:color="bfbfbf" w:space="0" w:sz="4" w:themeColor="background1" w:themeShade="0000BF" w:val="single"/>
        <w:left w:color="bfbfbf" w:space="0" w:sz="4" w:themeColor="background1" w:themeShade="0000BF" w:val="single"/>
        <w:bottom w:color="bfbfbf" w:space="0" w:sz="4" w:themeColor="background1" w:themeShade="0000BF" w:val="single"/>
        <w:right w:color="bfbfbf" w:space="0" w:sz="4" w:themeColor="background1" w:themeShade="0000BF" w:val="single"/>
        <w:insideH w:color="bfbfbf" w:space="0" w:sz="4" w:themeColor="background1" w:themeShade="0000BF" w:val="single"/>
        <w:insideV w:color="bfbfbf" w:space="0" w:sz="4" w:themeColor="background1" w:themeShade="0000BF" w:val="single"/>
      </w:tblBorders>
    </w:tbl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bfbfbf" w:space="0" w:sz="4" w:themeColor="background1" w:themeShade="0000BF" w:val="doub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f2f2f2" w:themeFill="background1" w:themeFillShade="0000F2" w:val="clear"/>
      </w:tcPr>
    </w:tblStylePr>
    <w:tblStylePr w:type="band1Horz">
      <w:tblPr/>
      <w:tcPr>
        <w:shd w:color="auto" w:fill="f2f2f2" w:themeFill="background1" w:themeFillShade="0000F2" w:val="clear"/>
      </w:tcPr>
    </w:tblStylePr>
  </w:style>
  <w:style w:type="paragraph" w:styleId="Subtitle">
    <w:name w:val="Subtitle"/>
    <w:basedOn w:val="Normal"/>
    <w:next w:val="Normal"/>
    <w:pPr>
      <w:spacing w:after="200" w:line="276" w:lineRule="auto"/>
    </w:pPr>
    <w:rPr>
      <w:rFonts w:ascii="Calibri" w:cs="Calibri" w:eastAsia="Calibri" w:hAnsi="Calibri"/>
      <w:i w:val="1"/>
      <w:iCs w:val="1"/>
      <w:color w:val="4472c4"/>
      <w:sz w:val="24"/>
      <w:szCs w:val="24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9U6Vu+gY4Bx2QI4mzjFODIBX4/A==">CgMxLjAyDmgucHMxcjBvMmFjZHY4Mg5oLnNxd3M3eDVieGQ5eTIOaC5zYml5eTZjYTY4cnEyDmguczBmZWtpZWpvODdnMg5oLmN0bnhhd3V1dHhqMTINaC44eGFzM2lydmU4NjgAciExbllDUjl5eTVTa2NCQVZxbVV4VzNjMS1CTUY1dWlHano=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2024-09-05T21:22:00Z</dcterms:created>
  <dc:creator>Dip, Augusto Armando</dc:creator>
</cp:coreProperties>
</file>