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2F1633">
        <w:rPr>
          <w:rFonts w:ascii="Arial" w:hAnsi="Arial" w:cs="Arial"/>
          <w:sz w:val="24"/>
          <w:szCs w:val="24"/>
        </w:rPr>
        <w:t xml:space="preserve"> año B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AF044C">
        <w:rPr>
          <w:rFonts w:ascii="Arial" w:hAnsi="Arial" w:cs="Arial"/>
          <w:sz w:val="24"/>
          <w:szCs w:val="24"/>
        </w:rPr>
        <w:t>: 11</w:t>
      </w:r>
      <w:r w:rsidR="007E1EF2">
        <w:rPr>
          <w:rFonts w:ascii="Arial" w:hAnsi="Arial" w:cs="Arial"/>
          <w:sz w:val="24"/>
          <w:szCs w:val="24"/>
        </w:rPr>
        <w:t>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AF044C">
        <w:rPr>
          <w:rFonts w:ascii="Arial" w:hAnsi="Arial" w:cs="Arial"/>
          <w:b/>
          <w:color w:val="000000" w:themeColor="text1"/>
          <w:sz w:val="24"/>
          <w:szCs w:val="24"/>
        </w:rPr>
        <w:t>40</w:t>
      </w:r>
    </w:p>
    <w:p w:rsidR="00546B49" w:rsidRDefault="00821842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Clase de repaso</w:t>
      </w:r>
      <w:bookmarkStart w:id="0" w:name="_GoBack"/>
      <w:bookmarkEnd w:id="0"/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r w:rsidR="00AF044C">
        <w:rPr>
          <w:rFonts w:ascii="Arial" w:hAnsi="Arial" w:cs="Arial"/>
          <w:b/>
          <w:color w:val="000000" w:themeColor="text1"/>
          <w:sz w:val="24"/>
          <w:szCs w:val="24"/>
        </w:rPr>
        <w:t>Repaso para la evaluación del segundo trimestre”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53E62" w:rsidRDefault="00EC5497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F044C">
        <w:rPr>
          <w:rFonts w:ascii="Arial" w:hAnsi="Arial" w:cs="Arial"/>
          <w:color w:val="000000" w:themeColor="text1"/>
          <w:sz w:val="24"/>
          <w:szCs w:val="24"/>
        </w:rPr>
        <w:t>dictado de temas para el examen</w:t>
      </w:r>
    </w:p>
    <w:p w:rsidR="00AF044C" w:rsidRDefault="00AF044C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AF044C" w:rsidRPr="00E43E92" w:rsidRDefault="00AF044C" w:rsidP="00AF044C">
      <w:pPr>
        <w:pStyle w:val="Prrafodelista"/>
        <w:numPr>
          <w:ilvl w:val="0"/>
          <w:numId w:val="18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43E92">
        <w:rPr>
          <w:rFonts w:ascii="Arial" w:hAnsi="Arial" w:cs="Arial"/>
          <w:b/>
          <w:sz w:val="24"/>
          <w:szCs w:val="24"/>
        </w:rPr>
        <w:t>Relatos de origen:</w:t>
      </w:r>
      <w:r w:rsidRPr="00E43E92">
        <w:rPr>
          <w:rFonts w:ascii="Arial" w:hAnsi="Arial" w:cs="Arial"/>
          <w:sz w:val="24"/>
          <w:szCs w:val="24"/>
        </w:rPr>
        <w:t xml:space="preserve"> la mitología clásica. La mitología precolombina. Los mitos y su función.</w:t>
      </w:r>
    </w:p>
    <w:p w:rsidR="00AF044C" w:rsidRPr="00E43E92" w:rsidRDefault="00AF044C" w:rsidP="00AF044C">
      <w:pPr>
        <w:pStyle w:val="Prrafodelista"/>
        <w:numPr>
          <w:ilvl w:val="0"/>
          <w:numId w:val="18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43E92">
        <w:rPr>
          <w:rFonts w:ascii="Arial" w:hAnsi="Arial" w:cs="Arial"/>
          <w:b/>
          <w:sz w:val="24"/>
          <w:szCs w:val="24"/>
        </w:rPr>
        <w:t xml:space="preserve">Lectura obligatoria: </w:t>
      </w:r>
      <w:r w:rsidRPr="00E43E92">
        <w:rPr>
          <w:rFonts w:ascii="Arial" w:hAnsi="Arial" w:cs="Arial"/>
          <w:sz w:val="24"/>
          <w:szCs w:val="24"/>
        </w:rPr>
        <w:t>selección de mitos: “Pandora” “Prometeo”, “El nacimiento del primer hombre y la primera mujer. “</w:t>
      </w:r>
      <w:proofErr w:type="spellStart"/>
      <w:r w:rsidRPr="00E43E92">
        <w:rPr>
          <w:rFonts w:ascii="Arial" w:hAnsi="Arial" w:cs="Arial"/>
          <w:sz w:val="24"/>
          <w:szCs w:val="24"/>
        </w:rPr>
        <w:t>Popol</w:t>
      </w:r>
      <w:proofErr w:type="spellEnd"/>
      <w:r w:rsidRPr="00E43E92">
        <w:rPr>
          <w:rFonts w:ascii="Arial" w:hAnsi="Arial" w:cs="Arial"/>
          <w:sz w:val="24"/>
          <w:szCs w:val="24"/>
        </w:rPr>
        <w:t xml:space="preserve"> Vuh”, Anónimo. </w:t>
      </w:r>
    </w:p>
    <w:p w:rsidR="00AF044C" w:rsidRPr="00E43E92" w:rsidRDefault="00AF044C" w:rsidP="00AF044C">
      <w:pPr>
        <w:pStyle w:val="Prrafodelista"/>
        <w:numPr>
          <w:ilvl w:val="0"/>
          <w:numId w:val="18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43E92">
        <w:rPr>
          <w:rFonts w:ascii="Arial" w:hAnsi="Arial" w:cs="Arial"/>
          <w:b/>
          <w:sz w:val="24"/>
          <w:szCs w:val="24"/>
        </w:rPr>
        <w:t>El héroe en la antigüedad clásica y en la Edad Media:</w:t>
      </w:r>
      <w:r w:rsidRPr="00E43E92">
        <w:rPr>
          <w:rFonts w:ascii="Arial" w:hAnsi="Arial" w:cs="Arial"/>
          <w:sz w:val="24"/>
          <w:szCs w:val="24"/>
        </w:rPr>
        <w:t xml:space="preserve"> el héroe del mundo clásico. La intertextualidad. El héroe del mundo medieval. El personaje y su función. La voz del narrador.</w:t>
      </w:r>
    </w:p>
    <w:p w:rsidR="00AF044C" w:rsidRPr="00AF044C" w:rsidRDefault="00AF044C" w:rsidP="00AF044C">
      <w:pPr>
        <w:pStyle w:val="Prrafodelista"/>
        <w:numPr>
          <w:ilvl w:val="0"/>
          <w:numId w:val="18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43E92">
        <w:rPr>
          <w:rFonts w:ascii="Arial" w:hAnsi="Arial" w:cs="Arial"/>
          <w:b/>
          <w:sz w:val="24"/>
          <w:szCs w:val="24"/>
        </w:rPr>
        <w:t>Lectura y análisis de texto:</w:t>
      </w:r>
      <w:r w:rsidRPr="00E43E92">
        <w:rPr>
          <w:rFonts w:ascii="Arial" w:hAnsi="Arial" w:cs="Arial"/>
          <w:sz w:val="24"/>
          <w:szCs w:val="24"/>
        </w:rPr>
        <w:t xml:space="preserve"> “Odiseo y Penélope”; Poema: “Penélope” de Francisco Álvarez Hidalgo. “La vuelta de Odiseo” versión de Marco </w:t>
      </w:r>
      <w:proofErr w:type="spellStart"/>
      <w:r w:rsidRPr="00E43E92">
        <w:rPr>
          <w:rFonts w:ascii="Arial" w:hAnsi="Arial" w:cs="Arial"/>
          <w:sz w:val="24"/>
          <w:szCs w:val="24"/>
        </w:rPr>
        <w:t>Denevi</w:t>
      </w:r>
      <w:proofErr w:type="spellEnd"/>
      <w:r w:rsidRPr="00E43E92">
        <w:rPr>
          <w:rFonts w:ascii="Arial" w:hAnsi="Arial" w:cs="Arial"/>
          <w:sz w:val="24"/>
          <w:szCs w:val="24"/>
        </w:rPr>
        <w:t xml:space="preserve">, “Odiseo y las sirenas” de Homero, canto XII (fragmento)- Cantar primero de </w:t>
      </w:r>
      <w:proofErr w:type="spellStart"/>
      <w:r w:rsidRPr="00E43E92">
        <w:rPr>
          <w:rFonts w:ascii="Arial" w:hAnsi="Arial" w:cs="Arial"/>
          <w:sz w:val="24"/>
          <w:szCs w:val="24"/>
        </w:rPr>
        <w:t>Mio</w:t>
      </w:r>
      <w:proofErr w:type="spellEnd"/>
      <w:r w:rsidRPr="00E43E92">
        <w:rPr>
          <w:rFonts w:ascii="Arial" w:hAnsi="Arial" w:cs="Arial"/>
          <w:sz w:val="24"/>
          <w:szCs w:val="24"/>
        </w:rPr>
        <w:t xml:space="preserve"> Cid</w:t>
      </w:r>
    </w:p>
    <w:p w:rsidR="00AF044C" w:rsidRPr="00AF044C" w:rsidRDefault="00AF044C" w:rsidP="00AF044C">
      <w:pPr>
        <w:numPr>
          <w:ilvl w:val="0"/>
          <w:numId w:val="18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AF044C">
        <w:rPr>
          <w:rFonts w:ascii="Arial" w:hAnsi="Arial" w:cs="Arial"/>
          <w:b/>
          <w:sz w:val="24"/>
          <w:szCs w:val="24"/>
        </w:rPr>
        <w:t>Texto argumentativo:</w:t>
      </w:r>
      <w:r w:rsidRPr="00AF044C">
        <w:rPr>
          <w:rFonts w:ascii="Arial" w:hAnsi="Arial" w:cs="Arial"/>
          <w:sz w:val="24"/>
          <w:szCs w:val="24"/>
        </w:rPr>
        <w:t xml:space="preserve"> característica y estructura. Estructura argumentativa. El e</w:t>
      </w:r>
      <w:r>
        <w:rPr>
          <w:rFonts w:ascii="Arial" w:hAnsi="Arial" w:cs="Arial"/>
          <w:sz w:val="24"/>
          <w:szCs w:val="24"/>
        </w:rPr>
        <w:t xml:space="preserve">ditorial y la nota de opinión. </w:t>
      </w:r>
    </w:p>
    <w:p w:rsidR="00AF044C" w:rsidRPr="00AF044C" w:rsidRDefault="00AF044C" w:rsidP="00AF044C">
      <w:pPr>
        <w:numPr>
          <w:ilvl w:val="0"/>
          <w:numId w:val="18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AF044C">
        <w:rPr>
          <w:rFonts w:ascii="Arial" w:hAnsi="Arial" w:cs="Arial"/>
          <w:b/>
          <w:sz w:val="24"/>
          <w:szCs w:val="24"/>
        </w:rPr>
        <w:t>La literatura del Barroco:</w:t>
      </w:r>
      <w:r w:rsidRPr="00AF044C">
        <w:rPr>
          <w:rFonts w:ascii="Arial" w:hAnsi="Arial" w:cs="Arial"/>
          <w:sz w:val="24"/>
          <w:szCs w:val="24"/>
        </w:rPr>
        <w:t xml:space="preserve"> el héroe épico. Universalidad del Quijote. </w:t>
      </w:r>
      <w:r w:rsidRPr="00AF044C">
        <w:rPr>
          <w:rFonts w:ascii="Arial" w:hAnsi="Arial" w:cs="Arial"/>
          <w:b/>
          <w:sz w:val="24"/>
          <w:szCs w:val="24"/>
        </w:rPr>
        <w:t>Lectura y análisis del fragmentos de:</w:t>
      </w:r>
      <w:r w:rsidRPr="00AF044C">
        <w:rPr>
          <w:rFonts w:ascii="Arial" w:hAnsi="Arial" w:cs="Arial"/>
          <w:sz w:val="24"/>
          <w:szCs w:val="24"/>
        </w:rPr>
        <w:t xml:space="preserve"> El ingenioso hidalgo don Qu</w:t>
      </w:r>
      <w:r w:rsidRPr="00AF044C">
        <w:rPr>
          <w:rFonts w:ascii="Arial" w:hAnsi="Arial" w:cs="Arial"/>
          <w:sz w:val="24"/>
          <w:szCs w:val="24"/>
        </w:rPr>
        <w:t>ijote de la Mancha</w:t>
      </w:r>
    </w:p>
    <w:p w:rsidR="00AF044C" w:rsidRPr="00AF044C" w:rsidRDefault="00AF044C" w:rsidP="00AF044C">
      <w:pPr>
        <w:spacing w:after="0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E86114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F044C">
        <w:rPr>
          <w:rFonts w:ascii="Arial" w:hAnsi="Arial" w:cs="Arial"/>
          <w:color w:val="000000" w:themeColor="text1"/>
          <w:sz w:val="24"/>
          <w:szCs w:val="24"/>
        </w:rPr>
        <w:t>repaso y revisión de conceptos- relectura de textos “El nacimiento del primer hombre y la primera mujer”, “Pandora”, “Odiseo y Penélope”, “Odiseo y las sirenas”</w:t>
      </w:r>
    </w:p>
    <w:p w:rsidR="00AF044C" w:rsidRDefault="00AF044C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F044C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F044C">
        <w:rPr>
          <w:rFonts w:ascii="Arial" w:hAnsi="Arial" w:cs="Arial"/>
          <w:color w:val="FF6600"/>
          <w:sz w:val="24"/>
          <w:szCs w:val="24"/>
        </w:rPr>
        <w:t>Actividades</w:t>
      </w:r>
    </w:p>
    <w:p w:rsidR="00AF044C" w:rsidRPr="00AF044C" w:rsidRDefault="00AF044C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Teniendo en cuenta la lectura de los textos establece las características de Odiseo en ambos relatos, clasifica similitudes y diferencias </w:t>
      </w:r>
      <w:r w:rsidR="008F01CA">
        <w:rPr>
          <w:rFonts w:ascii="Arial" w:hAnsi="Arial" w:cs="Arial"/>
          <w:sz w:val="24"/>
          <w:szCs w:val="24"/>
        </w:rPr>
        <w:t>del personaje</w:t>
      </w:r>
      <w:r>
        <w:rPr>
          <w:rFonts w:ascii="Arial" w:hAnsi="Arial" w:cs="Arial"/>
          <w:sz w:val="24"/>
          <w:szCs w:val="24"/>
        </w:rPr>
        <w:t xml:space="preserve"> en los textos. </w:t>
      </w:r>
    </w:p>
    <w:p w:rsidR="00AF044C" w:rsidRPr="00AF044C" w:rsidRDefault="00AF044C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¿Por qué Prometeo roba el fuego a los dioses? ¿Qué surge de eso hecho?</w:t>
      </w:r>
    </w:p>
    <w:p w:rsidR="00AF044C" w:rsidRPr="00AF044C" w:rsidRDefault="00AF044C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¿Por qué se crea a Pandora? </w:t>
      </w:r>
    </w:p>
    <w:p w:rsidR="00AF044C" w:rsidRPr="00AF044C" w:rsidRDefault="00911C48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</w:t>
      </w:r>
      <w:r w:rsidR="008F01CA">
        <w:rPr>
          <w:rFonts w:ascii="Arial" w:hAnsi="Arial" w:cs="Arial"/>
          <w:sz w:val="24"/>
          <w:szCs w:val="24"/>
        </w:rPr>
        <w:t>Cuáles</w:t>
      </w:r>
      <w:r>
        <w:rPr>
          <w:rFonts w:ascii="Arial" w:hAnsi="Arial" w:cs="Arial"/>
          <w:sz w:val="24"/>
          <w:szCs w:val="24"/>
        </w:rPr>
        <w:t xml:space="preserve"> de los rela</w:t>
      </w:r>
      <w:r w:rsidR="008F01CA">
        <w:rPr>
          <w:rFonts w:ascii="Arial" w:hAnsi="Arial" w:cs="Arial"/>
          <w:sz w:val="24"/>
          <w:szCs w:val="24"/>
        </w:rPr>
        <w:t>tos pertenecen a mitos y cuales a la antigüedad clásica?</w:t>
      </w:r>
    </w:p>
    <w:sectPr w:rsidR="00AF044C" w:rsidRPr="00AF044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2E9" w:rsidRDefault="004062E9" w:rsidP="003C0D6D">
      <w:pPr>
        <w:spacing w:after="0" w:line="240" w:lineRule="auto"/>
      </w:pPr>
      <w:r>
        <w:separator/>
      </w:r>
    </w:p>
  </w:endnote>
  <w:endnote w:type="continuationSeparator" w:id="0">
    <w:p w:rsidR="004062E9" w:rsidRDefault="004062E9" w:rsidP="003C0D6D">
      <w:pPr>
        <w:spacing w:after="0" w:line="240" w:lineRule="auto"/>
      </w:pPr>
      <w:r>
        <w:continuationSeparator/>
      </w:r>
    </w:p>
  </w:endnote>
  <w:endnote w:type="continuationNotice" w:id="1">
    <w:p w:rsidR="004062E9" w:rsidRDefault="004062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2E9" w:rsidRDefault="004062E9" w:rsidP="003C0D6D">
      <w:pPr>
        <w:spacing w:after="0" w:line="240" w:lineRule="auto"/>
      </w:pPr>
      <w:r>
        <w:separator/>
      </w:r>
    </w:p>
  </w:footnote>
  <w:footnote w:type="continuationSeparator" w:id="0">
    <w:p w:rsidR="004062E9" w:rsidRDefault="004062E9" w:rsidP="003C0D6D">
      <w:pPr>
        <w:spacing w:after="0" w:line="240" w:lineRule="auto"/>
      </w:pPr>
      <w:r>
        <w:continuationSeparator/>
      </w:r>
    </w:p>
  </w:footnote>
  <w:footnote w:type="continuationNotice" w:id="1">
    <w:p w:rsidR="004062E9" w:rsidRDefault="004062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5" type="#_x0000_t75" style="width:11.1pt;height:11.1pt" o:bullet="t">
        <v:imagedata r:id="rId1" o:title="clip_image001"/>
      </v:shape>
    </w:pict>
  </w:numPicBullet>
  <w:numPicBullet w:numPicBulletId="1">
    <w:pict>
      <v:shape id="_x0000_i1186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7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2"/>
  </w:num>
  <w:num w:numId="4">
    <w:abstractNumId w:val="33"/>
  </w:num>
  <w:num w:numId="5">
    <w:abstractNumId w:val="22"/>
  </w:num>
  <w:num w:numId="6">
    <w:abstractNumId w:val="28"/>
  </w:num>
  <w:num w:numId="7">
    <w:abstractNumId w:val="0"/>
  </w:num>
  <w:num w:numId="8">
    <w:abstractNumId w:val="25"/>
  </w:num>
  <w:num w:numId="9">
    <w:abstractNumId w:val="21"/>
  </w:num>
  <w:num w:numId="10">
    <w:abstractNumId w:val="9"/>
  </w:num>
  <w:num w:numId="11">
    <w:abstractNumId w:val="14"/>
  </w:num>
  <w:num w:numId="12">
    <w:abstractNumId w:val="1"/>
  </w:num>
  <w:num w:numId="13">
    <w:abstractNumId w:val="18"/>
  </w:num>
  <w:num w:numId="14">
    <w:abstractNumId w:val="19"/>
  </w:num>
  <w:num w:numId="15">
    <w:abstractNumId w:val="30"/>
  </w:num>
  <w:num w:numId="16">
    <w:abstractNumId w:val="17"/>
  </w:num>
  <w:num w:numId="17">
    <w:abstractNumId w:val="23"/>
  </w:num>
  <w:num w:numId="18">
    <w:abstractNumId w:val="15"/>
  </w:num>
  <w:num w:numId="19">
    <w:abstractNumId w:val="26"/>
  </w:num>
  <w:num w:numId="20">
    <w:abstractNumId w:val="12"/>
  </w:num>
  <w:num w:numId="21">
    <w:abstractNumId w:val="2"/>
  </w:num>
  <w:num w:numId="22">
    <w:abstractNumId w:val="10"/>
  </w:num>
  <w:num w:numId="23">
    <w:abstractNumId w:val="24"/>
  </w:num>
  <w:num w:numId="24">
    <w:abstractNumId w:val="16"/>
  </w:num>
  <w:num w:numId="25">
    <w:abstractNumId w:val="5"/>
  </w:num>
  <w:num w:numId="26">
    <w:abstractNumId w:val="3"/>
  </w:num>
  <w:num w:numId="27">
    <w:abstractNumId w:val="13"/>
  </w:num>
  <w:num w:numId="28">
    <w:abstractNumId w:val="20"/>
  </w:num>
  <w:num w:numId="29">
    <w:abstractNumId w:val="8"/>
  </w:num>
  <w:num w:numId="30">
    <w:abstractNumId w:val="4"/>
  </w:num>
  <w:num w:numId="31">
    <w:abstractNumId w:val="34"/>
  </w:num>
  <w:num w:numId="32">
    <w:abstractNumId w:val="29"/>
  </w:num>
  <w:num w:numId="33">
    <w:abstractNumId w:val="31"/>
  </w:num>
  <w:num w:numId="34">
    <w:abstractNumId w:val="27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BF207-61F3-48E4-A3BF-D953FD9E4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2026-08-09T18:09:00Z</dcterms:created>
  <dcterms:modified xsi:type="dcterms:W3CDTF">2026-08-09T18:10:00Z</dcterms:modified>
</cp:coreProperties>
</file>