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Materia: Salud y adolescencia </w:t>
      </w:r>
    </w:p>
    <w:p w:rsidR="00000000" w:rsidDel="00000000" w:rsidP="00000000" w:rsidRDefault="00000000" w:rsidRPr="00000000" w14:paraId="00000002">
      <w:pPr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Profesora: Made Amira Zulema</w:t>
      </w:r>
    </w:p>
    <w:p w:rsidR="00000000" w:rsidDel="00000000" w:rsidP="00000000" w:rsidRDefault="00000000" w:rsidRPr="00000000" w14:paraId="00000003">
      <w:pPr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Curso: 4 año B</w:t>
      </w:r>
    </w:p>
    <w:p w:rsidR="00000000" w:rsidDel="00000000" w:rsidP="00000000" w:rsidRDefault="00000000" w:rsidRPr="00000000" w14:paraId="00000004">
      <w:pPr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Bibliografía: Salud y adolescencia. Editorial Mandioca</w:t>
      </w:r>
    </w:p>
    <w:p w:rsidR="00000000" w:rsidDel="00000000" w:rsidP="00000000" w:rsidRDefault="00000000" w:rsidRPr="00000000" w14:paraId="00000005">
      <w:pPr>
        <w:jc w:val="center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Trabajo Práctico N°34</w:t>
      </w:r>
    </w:p>
    <w:p w:rsidR="00000000" w:rsidDel="00000000" w:rsidP="00000000" w:rsidRDefault="00000000" w:rsidRPr="00000000" w14:paraId="00000006">
      <w:pPr>
        <w:pStyle w:val="Heading1"/>
        <w:keepNext w:val="0"/>
        <w:keepLines w:val="0"/>
        <w:rPr>
          <w:sz w:val="24"/>
          <w:szCs w:val="24"/>
        </w:rPr>
      </w:pPr>
      <w:bookmarkStart w:colFirst="0" w:colLast="0" w:name="_heading=h.7xcteof838we" w:id="0"/>
      <w:bookmarkEnd w:id="0"/>
      <w:r w:rsidDel="00000000" w:rsidR="00000000" w:rsidRPr="00000000">
        <w:rPr>
          <w:sz w:val="24"/>
          <w:szCs w:val="24"/>
          <w:rtl w:val="0"/>
        </w:rPr>
        <w:t xml:space="preserve">REPASO PARA LA EVALUACIÓN </w:t>
      </w:r>
    </w:p>
    <w:p w:rsidR="00000000" w:rsidDel="00000000" w:rsidP="00000000" w:rsidRDefault="00000000" w:rsidRPr="00000000" w14:paraId="0000000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numPr>
          <w:ilvl w:val="0"/>
          <w:numId w:val="1"/>
        </w:numPr>
        <w:spacing w:after="0" w:afterAutospacing="0" w:before="180" w:line="310.79999999999995" w:lineRule="auto"/>
        <w:ind w:left="720" w:hanging="360"/>
        <w:rPr>
          <w:sz w:val="27"/>
          <w:szCs w:val="27"/>
        </w:rPr>
      </w:pPr>
      <w:r w:rsidDel="00000000" w:rsidR="00000000" w:rsidRPr="00000000">
        <w:rPr>
          <w:rFonts w:ascii="Arial" w:cs="Arial" w:eastAsia="Arial" w:hAnsi="Arial"/>
          <w:sz w:val="27"/>
          <w:szCs w:val="27"/>
          <w:rtl w:val="0"/>
        </w:rPr>
        <w:t xml:space="preserve">¿Qué es la autoestima?</w:t>
      </w: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. </w:t>
      </w:r>
      <w:r w:rsidDel="00000000" w:rsidR="00000000" w:rsidRPr="00000000">
        <w:rPr>
          <w:rFonts w:ascii="Arial" w:cs="Arial" w:eastAsia="Arial" w:hAnsi="Arial"/>
          <w:sz w:val="27"/>
          <w:szCs w:val="27"/>
          <w:rtl w:val="0"/>
        </w:rPr>
        <w:t xml:space="preserve">¿Qué personas o grupos influyen en la construcción de la autoestima?</w:t>
      </w:r>
    </w:p>
    <w:p w:rsidR="00000000" w:rsidDel="00000000" w:rsidP="00000000" w:rsidRDefault="00000000" w:rsidRPr="00000000" w14:paraId="00000009">
      <w:pPr>
        <w:numPr>
          <w:ilvl w:val="0"/>
          <w:numId w:val="1"/>
        </w:numPr>
        <w:spacing w:after="0" w:afterAutospacing="0" w:before="0" w:beforeAutospacing="0" w:lineRule="auto"/>
        <w:ind w:left="720" w:hanging="360"/>
        <w:rPr>
          <w:sz w:val="27"/>
          <w:szCs w:val="27"/>
          <w:u w:val="none"/>
        </w:rPr>
      </w:pPr>
      <w:r w:rsidDel="00000000" w:rsidR="00000000" w:rsidRPr="00000000">
        <w:rPr>
          <w:sz w:val="27"/>
          <w:szCs w:val="27"/>
          <w:rtl w:val="0"/>
        </w:rPr>
        <w:t xml:space="preserve">¿Cuáles son los principales cambios en la adolescencia? </w:t>
      </w:r>
    </w:p>
    <w:p w:rsidR="00000000" w:rsidDel="00000000" w:rsidP="00000000" w:rsidRDefault="00000000" w:rsidRPr="00000000" w14:paraId="0000000A">
      <w:pPr>
        <w:numPr>
          <w:ilvl w:val="0"/>
          <w:numId w:val="1"/>
        </w:numPr>
        <w:spacing w:after="0" w:afterAutospacing="0" w:before="0" w:beforeAutospacing="0" w:lineRule="auto"/>
        <w:ind w:left="720" w:hanging="360"/>
        <w:rPr>
          <w:sz w:val="27"/>
          <w:szCs w:val="27"/>
          <w:u w:val="none"/>
        </w:rPr>
      </w:pPr>
      <w:r w:rsidDel="00000000" w:rsidR="00000000" w:rsidRPr="00000000">
        <w:rPr>
          <w:sz w:val="27"/>
          <w:szCs w:val="27"/>
          <w:rtl w:val="0"/>
        </w:rPr>
        <w:t xml:space="preserve">¿Qué significa construir la identidad? </w:t>
      </w:r>
    </w:p>
    <w:p w:rsidR="00000000" w:rsidDel="00000000" w:rsidP="00000000" w:rsidRDefault="00000000" w:rsidRPr="00000000" w14:paraId="0000000B">
      <w:pPr>
        <w:numPr>
          <w:ilvl w:val="0"/>
          <w:numId w:val="1"/>
        </w:numPr>
        <w:spacing w:after="0" w:afterAutospacing="0" w:before="0" w:beforeAutospacing="0" w:lineRule="auto"/>
        <w:ind w:left="720" w:hanging="360"/>
        <w:rPr>
          <w:sz w:val="27"/>
          <w:szCs w:val="27"/>
          <w:u w:val="none"/>
        </w:rPr>
      </w:pPr>
      <w:r w:rsidDel="00000000" w:rsidR="00000000" w:rsidRPr="00000000">
        <w:rPr>
          <w:sz w:val="27"/>
          <w:szCs w:val="27"/>
          <w:rtl w:val="0"/>
        </w:rPr>
        <w:t xml:space="preserve">Menciona los factores que aumentan la violencia </w:t>
      </w:r>
    </w:p>
    <w:p w:rsidR="00000000" w:rsidDel="00000000" w:rsidP="00000000" w:rsidRDefault="00000000" w:rsidRPr="00000000" w14:paraId="0000000C">
      <w:pPr>
        <w:numPr>
          <w:ilvl w:val="0"/>
          <w:numId w:val="1"/>
        </w:numPr>
        <w:spacing w:after="60" w:before="0" w:beforeAutospacing="0" w:line="310.79999999999995" w:lineRule="auto"/>
        <w:ind w:left="720" w:hanging="360"/>
        <w:rPr>
          <w:sz w:val="27"/>
          <w:szCs w:val="27"/>
        </w:rPr>
      </w:pPr>
      <w:r w:rsidDel="00000000" w:rsidR="00000000" w:rsidRPr="00000000">
        <w:rPr>
          <w:b w:val="1"/>
          <w:bCs w:val="1"/>
          <w:sz w:val="27"/>
          <w:szCs w:val="27"/>
          <w:rtl w:val="0"/>
        </w:rPr>
        <w:t xml:space="preserve">Completa el siguiente cuadro con las formas de Bullying </w:t>
      </w:r>
    </w:p>
    <w:tbl>
      <w:tblPr>
        <w:tblStyle w:val="Table1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  <w:insideH w:color="000000" w:space="0" w:sz="6" w:val="single"/>
          <w:insideV w:color="000000" w:space="0" w:sz="6" w:val="single"/>
        </w:tblBorders>
        <w:tblLayout w:type="fixed"/>
        <w:tblLook w:val="0600"/>
      </w:tblPr>
      <w:tblGrid>
        <w:gridCol w:w="4819.5"/>
        <w:gridCol w:w="4819.5"/>
        <w:tblGridChange w:id="0">
          <w:tblGrid>
            <w:gridCol w:w="4819.5"/>
            <w:gridCol w:w="4819.5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0D">
            <w:pPr>
              <w:spacing w:after="240" w:before="240" w:line="310.79999999999995" w:lineRule="auto"/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Tipo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0E">
            <w:pPr>
              <w:spacing w:after="240" w:before="240" w:line="310.79999999999995" w:lineRule="auto"/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Ejemplos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0F">
            <w:pPr>
              <w:spacing w:after="240" w:before="240" w:line="310.79999999999995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Físico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10">
            <w:pPr>
              <w:spacing w:after="240" w:before="240" w:line="310.79999999999995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11">
            <w:pPr>
              <w:spacing w:after="240" w:before="240" w:line="310.79999999999995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Verbal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12">
            <w:pPr>
              <w:spacing w:after="240" w:before="240" w:line="310.79999999999995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13">
            <w:pPr>
              <w:spacing w:after="240" w:before="240" w:line="310.79999999999995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Psicológico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14">
            <w:pPr>
              <w:spacing w:after="240" w:before="240" w:line="310.79999999999995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15">
            <w:pPr>
              <w:spacing w:after="240" w:before="240" w:line="310.79999999999995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Social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16">
            <w:pPr>
              <w:spacing w:after="240" w:before="240" w:line="310.79999999999995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7">
      <w:pPr>
        <w:spacing w:after="60" w:before="280" w:line="310.79999999999995" w:lineRule="auto"/>
        <w:ind w:left="0" w:firstLine="0"/>
        <w:rPr>
          <w:b w:val="1"/>
          <w:bCs w:val="1"/>
          <w:sz w:val="27"/>
          <w:szCs w:val="27"/>
        </w:rPr>
      </w:pPr>
      <w:r w:rsidDel="00000000" w:rsidR="00000000" w:rsidRPr="00000000">
        <w:rPr>
          <w:rtl w:val="0"/>
        </w:rPr>
      </w:r>
    </w:p>
    <w:sectPr>
      <w:headerReference r:id="rId7" w:type="default"/>
      <w:pgSz w:h="16838" w:w="11906" w:orient="portrait"/>
      <w:pgMar w:bottom="1418" w:top="1417" w:left="1134" w:right="1133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Arial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8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mc:AlternateContent>
        <mc:Choice Requires="wpg">
          <w:drawing>
            <wp:anchor allowOverlap="1" behindDoc="0" distB="45720" distT="45720" distL="114300" distR="114300" hidden="0" layoutInCell="1" locked="0" relativeHeight="0" simplePos="0">
              <wp:simplePos x="0" y="0"/>
              <wp:positionH relativeFrom="column">
                <wp:posOffset>1236346</wp:posOffset>
              </wp:positionH>
              <wp:positionV relativeFrom="paragraph">
                <wp:posOffset>-3172</wp:posOffset>
              </wp:positionV>
              <wp:extent cx="1725930" cy="971550"/>
              <wp:effectExtent b="0" l="0" r="0" t="0"/>
              <wp:wrapSquare wrapText="bothSides" distB="45720" distT="45720" distL="114300" distR="114300"/>
              <wp:docPr id="1" name=""/>
              <a:graphic>
                <a:graphicData uri="http://schemas.microsoft.com/office/word/2010/wordprocessingShape">
                  <wps:wsp>
                    <wps:cNvSpPr/>
                    <wps:cNvPr id="2" name="Shape 2"/>
                    <wps:spPr>
                      <a:xfrm>
                        <a:off x="4492560" y="3303750"/>
                        <a:ext cx="1706880" cy="952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cap="flat" cmpd="sng" w="9525">
                        <a:solidFill>
                          <a:schemeClr val="lt1"/>
                        </a:solidFill>
                        <a:prstDash val="solid"/>
                        <a:miter lim="8000"/>
                        <a:headEnd len="sm" w="sm" type="none"/>
                        <a:tailEnd len="sm" w="sm" type="none"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Times New Roman" w:cs="Times New Roman" w:eastAsia="Times New Roman" w:hAnsi="Times New Roman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vertAlign w:val="baseline"/>
                            </w:rPr>
                            <w:t xml:space="preserve">INSTITUTO JUAN PABLO II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Times New Roman" w:cs="Times New Roman" w:eastAsia="Times New Roman" w:hAnsi="Times New Roman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Times New Roman" w:cs="Times New Roman" w:eastAsia="Times New Roman" w:hAnsi="Times New Roman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vertAlign w:val="baseline"/>
                            </w:rPr>
                            <w:t xml:space="preserve">Av. Sáenz Peña 576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Times New Roman" w:cs="Times New Roman" w:eastAsia="Times New Roman" w:hAnsi="Times New Roman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Times New Roman" w:cs="Times New Roman" w:eastAsia="Times New Roman" w:hAnsi="Times New Roman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vertAlign w:val="baseline"/>
                            </w:rPr>
                            <w:t xml:space="preserve">TEL: 0381- 4205711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Times New Roman" w:cs="Times New Roman" w:eastAsia="Times New Roman" w:hAnsi="Times New Roman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Times New Roman" w:cs="Times New Roman" w:eastAsia="Times New Roman" w:hAnsi="Times New Roman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u w:val="single"/>
                              <w:vertAlign w:val="baseline"/>
                            </w:rPr>
                            <w:t xml:space="preserve">InstjuanpabloII@arnet.com.ar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Times New Roman" w:cs="Times New Roman" w:eastAsia="Times New Roman" w:hAnsi="Times New Roman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u w:val="single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Times New Roman" w:cs="Times New Roman" w:eastAsia="Times New Roman" w:hAnsi="Times New Roman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vertAlign w:val="baseline"/>
                            </w:rPr>
                            <w:t xml:space="preserve">www.instjuanpabloii.com.ar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Times New Roman" w:cs="Times New Roman" w:eastAsia="Times New Roman" w:hAnsi="Times New Roman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Times New Roman" w:cs="Times New Roman" w:eastAsia="Times New Roman" w:hAnsi="Times New Roman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u w:val="single"/>
                              <w:vertAlign w:val="baseline"/>
                            </w:rPr>
                            <w:t xml:space="preserve">www.instjuanpabloII.edu.ar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160" w:before="0" w:line="258.99999618530273"/>
                            <w:ind w:left="0" w:right="0" w:firstLine="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Times New Roman" w:cs="Times New Roman" w:eastAsia="Times New Roman" w:hAnsi="Times New Roman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u w:val="single"/>
                              <w:vertAlign w:val="baseline"/>
                            </w:rPr>
                          </w:r>
                        </w:p>
                      </w:txbxContent>
                    </wps:txbx>
                    <wps:bodyPr anchorCtr="0" anchor="t" bIns="45700" lIns="91425" spcFirstLastPara="1" rIns="91425" wrap="square" tIns="4570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0" distB="45720" distT="45720" distL="114300" distR="114300" hidden="0" layoutInCell="1" locked="0" relativeHeight="0" simplePos="0">
              <wp:simplePos x="0" y="0"/>
              <wp:positionH relativeFrom="column">
                <wp:posOffset>1236346</wp:posOffset>
              </wp:positionH>
              <wp:positionV relativeFrom="paragraph">
                <wp:posOffset>-3172</wp:posOffset>
              </wp:positionV>
              <wp:extent cx="1725930" cy="971550"/>
              <wp:effectExtent b="0" l="0" r="0" t="0"/>
              <wp:wrapSquare wrapText="bothSides" distB="45720" distT="45720" distL="114300" distR="114300"/>
              <wp:docPr id="1" name="image2.png"/>
              <a:graphic>
                <a:graphicData uri="http://schemas.openxmlformats.org/drawingml/2006/picture">
                  <pic:pic>
                    <pic:nvPicPr>
                      <pic:cNvPr id="0" name="image2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725930" cy="97155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-64873</wp:posOffset>
          </wp:positionH>
          <wp:positionV relativeFrom="paragraph">
            <wp:posOffset>-95248</wp:posOffset>
          </wp:positionV>
          <wp:extent cx="1112520" cy="1137285"/>
          <wp:effectExtent b="0" l="0" r="0" t="0"/>
          <wp:wrapNone/>
          <wp:docPr id="2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2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112520" cy="1137285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19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A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B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C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D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E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  <w:tab w:val="left" w:leader="none" w:pos="1080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rtl w:val="0"/>
      </w:rPr>
      <w:tab/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s-AR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0" w:before="200" w:lineRule="auto"/>
    </w:pPr>
    <w:rPr>
      <w:rFonts w:ascii="Calibri" w:cs="Calibri" w:eastAsia="Calibri" w:hAnsi="Calibri"/>
      <w:b w:val="1"/>
      <w:bCs w:val="1"/>
      <w:color w:val="4472c4"/>
      <w:sz w:val="26"/>
      <w:szCs w:val="26"/>
    </w:rPr>
  </w:style>
  <w:style w:type="paragraph" w:styleId="Heading3">
    <w:name w:val="heading 3"/>
    <w:basedOn w:val="Normal"/>
    <w:next w:val="Normal"/>
    <w:pPr>
      <w:keepNext w:val="1"/>
      <w:keepLines w:val="1"/>
      <w:spacing w:after="0" w:before="200" w:lineRule="auto"/>
    </w:pPr>
    <w:rPr>
      <w:rFonts w:ascii="Calibri" w:cs="Calibri" w:eastAsia="Calibri" w:hAnsi="Calibri"/>
      <w:b w:val="1"/>
      <w:bCs w:val="1"/>
      <w:color w:val="4472c4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spacing w:after="200" w:line="276" w:lineRule="auto"/>
    </w:pPr>
    <w:rPr>
      <w:rFonts w:ascii="Calibri" w:cs="Calibri" w:eastAsia="Calibri" w:hAnsi="Calibri"/>
      <w:i w:val="1"/>
      <w:iCs w:val="1"/>
      <w:color w:val="4472c4"/>
      <w:sz w:val="24"/>
      <w:szCs w:val="24"/>
    </w:rPr>
  </w:style>
  <w:style w:type="table" w:styleId="Table1">
    <w:basedOn w:val="TableNormal"/>
    <w:tblPr>
      <w:tblStyleRowBandSize w:val="1"/>
      <w:tblStyleColBandSize w:val="1"/>
      <w:tblCellMar/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OFm4kaWY1IwkEW4wN6cMte1GnGQ==">CgMxLjAyDmguN3hjdGVvZjgzOHdlOAByITFyclQyWG9mWC1Wb3luY2lqRHU0RmxmNEVGRmtNV0pmUA==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