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Materia: Salud y adolescencia </w:t>
      </w:r>
    </w:p>
    <w:p w:rsidR="00000000" w:rsidDel="00000000" w:rsidP="00000000" w:rsidRDefault="00000000" w:rsidRPr="00000000" w14:paraId="00000002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Profesora: Made Amira Zulema</w:t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Curso: 4 año B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Bibliografía: Salud y adolescencia. Editorial Mandioca</w:t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Trabajo Práctico N°33</w:t>
      </w:r>
    </w:p>
    <w:p w:rsidR="00000000" w:rsidDel="00000000" w:rsidP="00000000" w:rsidRDefault="00000000" w:rsidRPr="00000000" w14:paraId="00000006">
      <w:pPr>
        <w:pStyle w:val="Heading1"/>
        <w:keepNext w:val="0"/>
        <w:keepLines w:val="0"/>
        <w:rPr>
          <w:sz w:val="24"/>
          <w:szCs w:val="24"/>
        </w:rPr>
      </w:pPr>
      <w:bookmarkStart w:colFirst="0" w:colLast="0" w:name="_heading=h.7xcteof838we" w:id="0"/>
      <w:bookmarkEnd w:id="0"/>
      <w:r w:rsidDel="00000000" w:rsidR="00000000" w:rsidRPr="00000000">
        <w:rPr>
          <w:sz w:val="24"/>
          <w:szCs w:val="24"/>
          <w:rtl w:val="0"/>
        </w:rPr>
        <w:t xml:space="preserve">REPASO PARA LA EVALUACIÓN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0" w:after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Diferencia Adolescencia de juventud.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7"/>
          <w:szCs w:val="27"/>
          <w:rtl w:val="0"/>
        </w:rPr>
        <w:t xml:space="preserve">¿Por qué creen que los jóvenes participan en movimientos sociales?</w:t>
      </w:r>
    </w:p>
    <w:p w:rsidR="00000000" w:rsidDel="00000000" w:rsidP="00000000" w:rsidRDefault="00000000" w:rsidRPr="00000000" w14:paraId="0000000A">
      <w:pPr>
        <w:spacing w:after="0" w:line="310.79999999999995" w:lineRule="auto"/>
        <w:ind w:left="800" w:hanging="260"/>
        <w:rPr>
          <w:rFonts w:ascii="Arial" w:cs="Arial" w:eastAsia="Arial" w:hAnsi="Arial"/>
          <w:sz w:val="27"/>
          <w:szCs w:val="27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b)  </w:t>
      </w:r>
      <w:r w:rsidDel="00000000" w:rsidR="00000000" w:rsidRPr="00000000">
        <w:rPr>
          <w:rFonts w:ascii="Arial" w:cs="Arial" w:eastAsia="Arial" w:hAnsi="Arial"/>
          <w:sz w:val="27"/>
          <w:szCs w:val="27"/>
          <w:rtl w:val="0"/>
        </w:rPr>
        <w:t xml:space="preserve">¿Qué problemas actuales preocupan a los adolescentes?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afterAutospacing="0" w:before="180" w:line="310.79999999999995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18"/>
          <w:szCs w:val="18"/>
          <w:rtl w:val="0"/>
        </w:rPr>
        <w:t xml:space="preserve"> </w:t>
      </w:r>
      <w:r w:rsidDel="00000000" w:rsidR="00000000" w:rsidRPr="00000000">
        <w:rPr>
          <w:sz w:val="27"/>
          <w:szCs w:val="27"/>
          <w:rtl w:val="0"/>
        </w:rPr>
        <w:t xml:space="preserve">¿Qué características presentan los contextos vulnerables?</w:t>
      </w:r>
      <w:r w:rsidDel="00000000" w:rsidR="00000000" w:rsidRPr="00000000">
        <w:rPr>
          <w:sz w:val="18"/>
          <w:szCs w:val="18"/>
          <w:rtl w:val="0"/>
        </w:rPr>
        <w:t xml:space="preserve"> </w:t>
      </w:r>
      <w:r w:rsidDel="00000000" w:rsidR="00000000" w:rsidRPr="00000000">
        <w:rPr>
          <w:sz w:val="27"/>
          <w:szCs w:val="27"/>
          <w:rtl w:val="0"/>
        </w:rPr>
        <w:t xml:space="preserve">¿Qué dificultades enfrentan los adolescentes que viven en zonas rurales?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Desarrolla los “Duelos de la adolescencia” 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240" w:before="0" w:beforeAutospacing="0" w:lineRule="auto"/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18"/>
          <w:szCs w:val="18"/>
          <w:rtl w:val="0"/>
        </w:rPr>
        <w:t xml:space="preserve">. </w:t>
      </w:r>
      <w:r w:rsidDel="00000000" w:rsidR="00000000" w:rsidRPr="00000000">
        <w:rPr>
          <w:sz w:val="27"/>
          <w:szCs w:val="27"/>
          <w:rtl w:val="0"/>
        </w:rPr>
        <w:t xml:space="preserve">¿Por qué la amistad es importante durante la adolescencia?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8" w:top="1417" w:left="1134" w:right="1133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1236346</wp:posOffset>
              </wp:positionH>
              <wp:positionV relativeFrom="paragraph">
                <wp:posOffset>-3172</wp:posOffset>
              </wp:positionV>
              <wp:extent cx="1725930" cy="971550"/>
              <wp:effectExtent b="0" l="0" r="0" t="0"/>
              <wp:wrapSquare wrapText="bothSides" distB="45720" distT="45720" distL="114300" distR="114300"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492560" y="330375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cap="flat" cmpd="sng" w="9525">
                        <a:solidFill>
                          <a:schemeClr val="lt1"/>
                        </a:solidFill>
                        <a:prstDash val="solid"/>
                        <a:miter lim="8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INSTITUTO JUAN PABLO II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Av. Sáenz Peña 576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TEL: 0381- 4205711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InstjuanpabloII@arnet.com.ar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www.instjuanpabloii.com.ar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www.instjuanpabloII.edu.ar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1236346</wp:posOffset>
              </wp:positionH>
              <wp:positionV relativeFrom="paragraph">
                <wp:posOffset>-3172</wp:posOffset>
              </wp:positionV>
              <wp:extent cx="1725930" cy="971550"/>
              <wp:effectExtent b="0" l="0" r="0" t="0"/>
              <wp:wrapSquare wrapText="bothSides" distB="45720" distT="45720" distL="114300" distR="114300"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25930" cy="9715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-64873</wp:posOffset>
          </wp:positionH>
          <wp:positionV relativeFrom="paragraph">
            <wp:posOffset>-95248</wp:posOffset>
          </wp:positionV>
          <wp:extent cx="1112520" cy="1137285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108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A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spacing w:after="200" w:line="276" w:lineRule="auto"/>
    </w:pPr>
    <w:rPr>
      <w:rFonts w:ascii="Calibri" w:cs="Calibri" w:eastAsia="Calibri" w:hAnsi="Calibri"/>
      <w:i w:val="1"/>
      <w:iCs w:val="1"/>
      <w:color w:val="4472c4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Fm4kaWY1IwkEW4wN6cMte1GnGQ==">CgMxLjAyDmguN3hjdGVvZjgzOHdlOAByITFyclQyWG9mWC1Wb3luY2lqRHU0RmxmNEVGRmtNV0pmUA==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