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Materia: Salud y adolescencia 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Profesora: Made Amira Zulema</w:t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Curso: 4 año A</w:t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Bibliografía: Salud y adolescencia. Editorial Mandioca</w:t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Trabajo Práctico N°18</w:t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rPr>
          <w:sz w:val="24"/>
          <w:szCs w:val="24"/>
        </w:rPr>
      </w:pPr>
      <w:bookmarkStart w:colFirst="0" w:colLast="0" w:name="_heading=h.i2hzn19494cl" w:id="0"/>
      <w:bookmarkEnd w:id="0"/>
      <w:r w:rsidDel="00000000" w:rsidR="00000000" w:rsidRPr="00000000">
        <w:rPr>
          <w:sz w:val="24"/>
          <w:szCs w:val="24"/>
          <w:rtl w:val="0"/>
        </w:rPr>
        <w:t xml:space="preserve">REPASO PARA LA EVALUACIÓN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Diferencia Adolescencia de juventud.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a)  </w:t>
      </w: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¿Por qué creen que los jóvenes participan en movimientos sociales?</w:t>
      </w:r>
    </w:p>
    <w:p w:rsidR="00000000" w:rsidDel="00000000" w:rsidP="00000000" w:rsidRDefault="00000000" w:rsidRPr="00000000" w14:paraId="0000000A">
      <w:pPr>
        <w:spacing w:after="0" w:line="310.79999999999995" w:lineRule="auto"/>
        <w:ind w:left="800" w:hanging="260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b)  </w:t>
      </w: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¿Qué problemas actuales preocupan a los adolescentes?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180" w:line="310.79999999999995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sz w:val="27"/>
          <w:szCs w:val="27"/>
          <w:rtl w:val="0"/>
        </w:rPr>
        <w:t xml:space="preserve">¿Qué características presentan los contextos vulnerables?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sz w:val="27"/>
          <w:szCs w:val="27"/>
          <w:rtl w:val="0"/>
        </w:rPr>
        <w:t xml:space="preserve">¿Qué dificultades enfrentan los adolescentes que viven en zonas rurales?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Desarrolla los “Duelos de la adolescencia”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18"/>
          <w:szCs w:val="18"/>
          <w:rtl w:val="0"/>
        </w:rPr>
        <w:t xml:space="preserve">. </w:t>
      </w:r>
      <w:r w:rsidDel="00000000" w:rsidR="00000000" w:rsidRPr="00000000">
        <w:rPr>
          <w:sz w:val="27"/>
          <w:szCs w:val="27"/>
          <w:rtl w:val="0"/>
        </w:rPr>
        <w:t xml:space="preserve">¿Por qué la amistad es importante durante la adolescencia?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="310.79999999999995" w:lineRule="auto"/>
        <w:ind w:left="720" w:hanging="360"/>
        <w:rPr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¿Qué es la autoestima?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¿Qué personas o grupos influyen en la construcción de la autoestima?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¿Cuáles son los principales cambios en la adolescencia?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¿Qué significa construir la identidad?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Menciona los factores que aumentan la violencia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60" w:before="0" w:beforeAutospacing="0" w:line="310.79999999999995" w:lineRule="auto"/>
        <w:ind w:left="720" w:hanging="360"/>
        <w:rPr>
          <w:sz w:val="27"/>
          <w:szCs w:val="27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Completa el siguiente cuadro con las formas de Bullying </w:t>
      </w:r>
    </w:p>
    <w:tbl>
      <w:tblPr>
        <w:tblStyle w:val="Table1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819.5"/>
        <w:gridCol w:w="4819.5"/>
        <w:tblGridChange w:id="0">
          <w:tblGrid>
            <w:gridCol w:w="4819.5"/>
            <w:gridCol w:w="4819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240" w:before="240" w:line="310.79999999999995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Tipo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240" w:before="240" w:line="310.79999999999995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Ejemplos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240" w:before="240" w:line="310.79999999999995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Físico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240" w:before="240" w:line="310.79999999999995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40" w:before="240" w:line="310.79999999999995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Verbal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240" w:before="240" w:line="310.79999999999995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240" w:before="240" w:line="310.79999999999995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Psicológico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240" w:before="240" w:line="310.79999999999995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240" w:before="240" w:line="310.79999999999995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Social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240" w:before="240" w:line="310.79999999999995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after="60" w:before="280" w:line="310.79999999999995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rFonts w:ascii="Arial" w:cs="Arial" w:eastAsia="Arial" w:hAnsi="Arial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keepNext w:val="0"/>
        <w:keepLines w:val="0"/>
        <w:rPr>
          <w:rFonts w:ascii="Arial" w:cs="Arial" w:eastAsia="Arial" w:hAnsi="Arial"/>
          <w:b w:val="1"/>
          <w:bCs w:val="1"/>
          <w:sz w:val="27"/>
          <w:szCs w:val="27"/>
        </w:rPr>
      </w:pPr>
      <w:bookmarkStart w:colFirst="0" w:colLast="0" w:name="_heading=h.ee0oy996qmvs" w:id="1"/>
      <w:bookmarkEnd w:id="1"/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7" w:left="1134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1236346</wp:posOffset>
              </wp:positionH>
              <wp:positionV relativeFrom="paragraph">
                <wp:posOffset>-3172</wp:posOffset>
              </wp:positionV>
              <wp:extent cx="1725930" cy="971550"/>
              <wp:effectExtent b="0" l="0" r="0" t="0"/>
              <wp:wrapSquare wrapText="bothSides" distB="45720" distT="45720" distL="114300" distR="114300"/>
              <wp:docPr id="220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492560" y="330375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chemeClr val="lt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JUAN PABLO II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Av. Sáenz Peña 576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TEL: 0381- 4205711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  <w:t xml:space="preserve">InstjuanpabloII@arnet.com.ar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www.instjuanpabloii.com.ar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  <w:t xml:space="preserve">www.instjuanpabloII.edu.ar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1236346</wp:posOffset>
              </wp:positionH>
              <wp:positionV relativeFrom="paragraph">
                <wp:posOffset>-3172</wp:posOffset>
              </wp:positionV>
              <wp:extent cx="1725930" cy="971550"/>
              <wp:effectExtent b="0" l="0" r="0" t="0"/>
              <wp:wrapSquare wrapText="bothSides" distB="45720" distT="45720" distL="114300" distR="114300"/>
              <wp:docPr id="220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25930" cy="9715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-64873</wp:posOffset>
          </wp:positionH>
          <wp:positionV relativeFrom="paragraph">
            <wp:posOffset>-95248</wp:posOffset>
          </wp:positionV>
          <wp:extent cx="1112520" cy="1137285"/>
          <wp:effectExtent b="0" l="0" r="0" t="0"/>
          <wp:wrapNone/>
          <wp:docPr id="22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108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 w:val="1"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FA357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FA357F"/>
    <w:rPr>
      <w:rFonts w:ascii="Segoe UI" w:cs="Segoe UI" w:hAnsi="Segoe UI"/>
      <w:sz w:val="18"/>
      <w:szCs w:val="18"/>
    </w:rPr>
  </w:style>
  <w:style w:type="paragraph" w:styleId="Prrafodelista">
    <w:name w:val="List Paragraph"/>
    <w:basedOn w:val="Normal"/>
    <w:uiPriority w:val="34"/>
    <w:qFormat w:val="1"/>
    <w:rsid w:val="00CD2EF5"/>
    <w:pPr>
      <w:ind w:left="720"/>
      <w:contextualSpacing w:val="1"/>
    </w:pPr>
  </w:style>
  <w:style w:type="character" w:styleId="Hipervnculo">
    <w:name w:val="Hyperlink"/>
    <w:basedOn w:val="Fuentedeprrafopredeter"/>
    <w:uiPriority w:val="99"/>
    <w:unhideWhenUsed w:val="1"/>
    <w:rsid w:val="005560EE"/>
    <w:rPr>
      <w:color w:val="0000ff"/>
      <w:u w:val="single"/>
    </w:rPr>
  </w:style>
  <w:style w:type="paragraph" w:styleId="Sinespaciado">
    <w:name w:val="No Spacing"/>
    <w:uiPriority w:val="1"/>
    <w:qFormat w:val="1"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SubttuloCar" w:customStyle="1">
    <w:name w:val="Subtítulo Car"/>
    <w:basedOn w:val="Fuentedeprrafopredeter"/>
    <w:link w:val="Subttulo"/>
    <w:uiPriority w:val="11"/>
    <w:rsid w:val="002D5F97"/>
    <w:rPr>
      <w:rFonts w:asciiTheme="majorHAnsi" w:cstheme="majorBidi" w:eastAsiaTheme="majorEastAsia" w:hAnsiTheme="majorHAnsi"/>
      <w:i w:val="1"/>
      <w:iCs w:val="1"/>
      <w:color w:val="4472c4" w:themeColor="accent1"/>
      <w:spacing w:val="15"/>
      <w:sz w:val="24"/>
      <w:szCs w:val="24"/>
    </w:rPr>
  </w:style>
  <w:style w:type="character" w:styleId="Ttulo2Car" w:customStyle="1">
    <w:name w:val="Título 2 Car"/>
    <w:basedOn w:val="Fuentedeprrafopredeter"/>
    <w:link w:val="Ttulo2"/>
    <w:uiPriority w:val="9"/>
    <w:rsid w:val="00F053C0"/>
    <w:rPr>
      <w:rFonts w:asciiTheme="majorHAnsi" w:cstheme="majorBidi" w:eastAsiaTheme="majorEastAsia" w:hAnsiTheme="majorHAnsi"/>
      <w:b w:val="1"/>
      <w:bCs w:val="1"/>
      <w:color w:val="4472c4" w:themeColor="accent1"/>
      <w:sz w:val="26"/>
      <w:szCs w:val="26"/>
    </w:rPr>
  </w:style>
  <w:style w:type="character" w:styleId="Ttulo3Car" w:customStyle="1">
    <w:name w:val="Título 3 Car"/>
    <w:basedOn w:val="Fuentedeprrafopredeter"/>
    <w:link w:val="Ttulo3"/>
    <w:uiPriority w:val="9"/>
    <w:rsid w:val="00E94482"/>
    <w:rPr>
      <w:rFonts w:asciiTheme="majorHAnsi" w:cstheme="majorBidi" w:eastAsiaTheme="majorEastAsia" w:hAnsiTheme="majorHAnsi"/>
      <w:b w:val="1"/>
      <w:bCs w:val="1"/>
      <w:color w:val="4472c4" w:themeColor="accent1"/>
    </w:rPr>
  </w:style>
  <w:style w:type="table" w:styleId="Table1">
    <w:basedOn w:val="TableNormal"/>
    <w:tblPr>
      <w:tblStyleRowBandSize w:val="1"/>
      <w:tblStyleColBandSize w:val="1"/>
      <w:tblCellMar/>
    </w:tblPr>
  </w:style>
  <w:style w:type="paragraph" w:styleId="Subtitle">
    <w:name w:val="Subtitle"/>
    <w:basedOn w:val="Normal"/>
    <w:next w:val="Normal"/>
    <w:pPr>
      <w:spacing w:after="200" w:line="276" w:lineRule="auto"/>
    </w:pPr>
    <w:rPr>
      <w:rFonts w:ascii="Calibri" w:cs="Calibri" w:eastAsia="Calibri" w:hAnsi="Calibri"/>
      <w:i w:val="1"/>
      <w:iCs w:val="1"/>
      <w:color w:val="4472c4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Lx0n18tGZfT8k4YDPj2/KvO6tw==">CgMxLjAyDmguaTJoem4xOTQ5NGNsMg5oLmVlMG95OTk2cW12czgAciExNWNReDd6UmxJTGRiNWZSX25kbmN4VVNMMElmR0wwSkc=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2023-02-28T21:01:00Z</dcterms:created>
  <dc:creator>Dip, Augusto Armando</dc:creator>
</cp:coreProperties>
</file>