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40B9605D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Fecha: </w:t>
      </w:r>
      <w:r w:rsidR="004A55C6">
        <w:rPr>
          <w:rFonts w:ascii="Arial" w:hAnsi="Arial" w:cs="Arial"/>
          <w:sz w:val="24"/>
          <w:szCs w:val="20"/>
        </w:rPr>
        <w:t>2</w:t>
      </w:r>
      <w:r w:rsidR="00F331E2">
        <w:rPr>
          <w:rFonts w:ascii="Arial" w:hAnsi="Arial" w:cs="Arial"/>
          <w:sz w:val="24"/>
          <w:szCs w:val="20"/>
        </w:rPr>
        <w:t>4</w:t>
      </w:r>
      <w:r w:rsidRPr="00D411CE">
        <w:rPr>
          <w:rFonts w:ascii="Arial" w:hAnsi="Arial" w:cs="Arial"/>
          <w:sz w:val="24"/>
          <w:szCs w:val="20"/>
        </w:rPr>
        <w:t>-0</w:t>
      </w:r>
      <w:r w:rsidR="004703F0">
        <w:rPr>
          <w:rFonts w:ascii="Arial" w:hAnsi="Arial" w:cs="Arial"/>
          <w:sz w:val="24"/>
          <w:szCs w:val="20"/>
        </w:rPr>
        <w:t>8</w:t>
      </w:r>
      <w:r w:rsidRPr="00D411CE">
        <w:rPr>
          <w:rFonts w:ascii="Arial" w:hAnsi="Arial" w:cs="Arial"/>
          <w:sz w:val="24"/>
          <w:szCs w:val="20"/>
        </w:rPr>
        <w:t>-26</w:t>
      </w:r>
    </w:p>
    <w:p w14:paraId="5ADC3811" w14:textId="568D8C3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Bibliografía: Historia3. Huellas. Pág.</w:t>
      </w:r>
      <w:r w:rsidR="00E139A6">
        <w:rPr>
          <w:rFonts w:ascii="Arial" w:hAnsi="Arial" w:cs="Arial"/>
          <w:sz w:val="24"/>
          <w:szCs w:val="20"/>
        </w:rPr>
        <w:t xml:space="preserve"> </w:t>
      </w:r>
      <w:r w:rsidR="009151FF">
        <w:rPr>
          <w:rFonts w:ascii="Arial" w:hAnsi="Arial" w:cs="Arial"/>
          <w:sz w:val="24"/>
          <w:szCs w:val="20"/>
        </w:rPr>
        <w:t xml:space="preserve">34 </w:t>
      </w:r>
      <w:r w:rsidR="00E139A6">
        <w:rPr>
          <w:rFonts w:ascii="Arial" w:hAnsi="Arial" w:cs="Arial"/>
          <w:sz w:val="24"/>
          <w:szCs w:val="20"/>
        </w:rPr>
        <w:t xml:space="preserve">a </w:t>
      </w:r>
      <w:r w:rsidR="00E27D6F">
        <w:rPr>
          <w:rFonts w:ascii="Arial" w:hAnsi="Arial" w:cs="Arial"/>
          <w:sz w:val="24"/>
          <w:szCs w:val="20"/>
        </w:rPr>
        <w:t>119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18AF90DC" w14:textId="008A02A2" w:rsidR="009E1C67" w:rsidRDefault="002B73D7" w:rsidP="002B73D7">
      <w:pPr>
        <w:pStyle w:val="Prrafodelista"/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F331E2">
        <w:rPr>
          <w:rFonts w:ascii="Arial" w:hAnsi="Arial" w:cs="Arial"/>
          <w:b/>
          <w:bCs/>
          <w:sz w:val="24"/>
          <w:szCs w:val="24"/>
        </w:rPr>
        <w:t>8</w:t>
      </w:r>
    </w:p>
    <w:p w14:paraId="6309C265" w14:textId="2BE61E63" w:rsidR="009E1C67" w:rsidRDefault="00AB1530" w:rsidP="006824BA">
      <w:pPr>
        <w:pStyle w:val="Prrafodelista"/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60C7569C" w14:textId="5A2D712E" w:rsidR="00B471A9" w:rsidRDefault="00B471A9" w:rsidP="00F331E2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</w:rPr>
      </w:pPr>
    </w:p>
    <w:p w14:paraId="79F87392" w14:textId="351D575C" w:rsidR="007E56AF" w:rsidRPr="007E56AF" w:rsidRDefault="00410224" w:rsidP="00410224">
      <w:pPr>
        <w:pStyle w:val="Prrafodelista"/>
        <w:spacing w:before="160" w:after="40"/>
        <w:ind w:left="360"/>
        <w:jc w:val="center"/>
        <w:rPr>
          <w:rFonts w:ascii="Arial" w:hAnsi="Arial" w:cs="Arial"/>
          <w:sz w:val="28"/>
          <w:szCs w:val="28"/>
          <w:lang w:val="es-US"/>
        </w:rPr>
      </w:pPr>
      <w:bookmarkStart w:id="0" w:name="_Hlk238242710"/>
      <w:bookmarkEnd w:id="0"/>
      <w:r w:rsidRPr="00410224">
        <w:rPr>
          <w:rFonts w:ascii="Arial" w:hAnsi="Arial" w:cs="Arial"/>
          <w:b/>
          <w:bCs/>
          <w:i/>
          <w:iCs/>
          <w:sz w:val="28"/>
          <w:szCs w:val="28"/>
          <w:lang w:val="es-US"/>
        </w:rPr>
        <w:t>F</w:t>
      </w:r>
      <w:r w:rsidR="007E56AF" w:rsidRPr="007E56AF">
        <w:rPr>
          <w:rFonts w:ascii="Arial" w:hAnsi="Arial" w:cs="Arial"/>
          <w:b/>
          <w:bCs/>
          <w:i/>
          <w:iCs/>
          <w:sz w:val="28"/>
          <w:szCs w:val="28"/>
          <w:lang w:val="es-US"/>
        </w:rPr>
        <w:t>ija</w:t>
      </w:r>
      <w:r w:rsidRPr="00410224">
        <w:rPr>
          <w:rFonts w:ascii="Arial" w:hAnsi="Arial" w:cs="Arial"/>
          <w:b/>
          <w:bCs/>
          <w:i/>
          <w:iCs/>
          <w:sz w:val="28"/>
          <w:szCs w:val="28"/>
          <w:lang w:val="es-US"/>
        </w:rPr>
        <w:t>ndo</w:t>
      </w:r>
      <w:r w:rsidR="007E56AF" w:rsidRPr="007E56AF">
        <w:rPr>
          <w:rFonts w:ascii="Arial" w:hAnsi="Arial" w:cs="Arial"/>
          <w:b/>
          <w:bCs/>
          <w:i/>
          <w:iCs/>
          <w:sz w:val="28"/>
          <w:szCs w:val="28"/>
          <w:lang w:val="es-US"/>
        </w:rPr>
        <w:t xml:space="preserve"> contenidos</w:t>
      </w:r>
    </w:p>
    <w:p w14:paraId="5012BCB5" w14:textId="4B80DE80" w:rsidR="007E56AF" w:rsidRPr="007E56AF" w:rsidRDefault="00410224" w:rsidP="00410224">
      <w:pPr>
        <w:pStyle w:val="Prrafodelista"/>
        <w:spacing w:before="160" w:after="40"/>
        <w:ind w:left="360"/>
        <w:jc w:val="center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s-US"/>
        </w:rPr>
        <w:t>(</w:t>
      </w:r>
      <w:r w:rsidR="007E56AF" w:rsidRPr="007E56AF">
        <w:rPr>
          <w:rFonts w:ascii="Arial" w:hAnsi="Arial" w:cs="Arial"/>
          <w:b/>
          <w:bCs/>
          <w:i/>
          <w:iCs/>
          <w:sz w:val="24"/>
          <w:szCs w:val="24"/>
          <w:lang w:val="es-US"/>
        </w:rPr>
        <w:t>gestos y símbolos</w:t>
      </w:r>
      <w:bookmarkStart w:id="1" w:name="_Hlk238242783"/>
      <w:r>
        <w:rPr>
          <w:rFonts w:ascii="Arial" w:hAnsi="Arial" w:cs="Arial"/>
          <w:b/>
          <w:bCs/>
          <w:i/>
          <w:iCs/>
          <w:sz w:val="24"/>
          <w:szCs w:val="24"/>
          <w:lang w:val="es-US"/>
        </w:rPr>
        <w:t>)</w:t>
      </w:r>
    </w:p>
    <w:bookmarkEnd w:id="1"/>
    <w:p w14:paraId="75321E2F" w14:textId="77777777" w:rsidR="00410224" w:rsidRDefault="00410224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</w:p>
    <w:p w14:paraId="07BC19B0" w14:textId="16EF4B8D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t>Fundamentación</w:t>
      </w:r>
    </w:p>
    <w:p w14:paraId="56322258" w14:textId="3C1A91A4" w:rsid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sz w:val="24"/>
          <w:szCs w:val="24"/>
          <w:lang w:val="es-US"/>
        </w:rPr>
        <w:t>Esta clase cierra el proceso de repaso iniciado con la lectura del texto, la explicación en clase, la participación oral y la elaboración escrita de las respuestas en el TP N°27. La propuesta apunta a fortalecer la memoria a través de un canal distinto al verbal-escrito: la asociación de cada respuesta con un gesto, movimiento o símbolo corporal (m</w:t>
      </w:r>
      <w:r w:rsidR="00DE3D39">
        <w:rPr>
          <w:rFonts w:ascii="Arial" w:hAnsi="Arial" w:cs="Arial"/>
          <w:sz w:val="24"/>
          <w:szCs w:val="24"/>
          <w:lang w:val="es-US"/>
        </w:rPr>
        <w:t>n</w:t>
      </w:r>
      <w:r w:rsidRPr="007E56AF">
        <w:rPr>
          <w:rFonts w:ascii="Arial" w:hAnsi="Arial" w:cs="Arial"/>
          <w:sz w:val="24"/>
          <w:szCs w:val="24"/>
          <w:lang w:val="es-US"/>
        </w:rPr>
        <w:t>emotecnia gestual), lo que favorece la retención por vía kinestésica y visual. Entre los estudiantes, la dinámica se presenta con el nombre "</w:t>
      </w:r>
      <w:proofErr w:type="spellStart"/>
      <w:r w:rsidRPr="007E56AF">
        <w:rPr>
          <w:rFonts w:ascii="Arial" w:hAnsi="Arial" w:cs="Arial"/>
          <w:sz w:val="24"/>
          <w:szCs w:val="24"/>
          <w:lang w:val="es-US"/>
        </w:rPr>
        <w:t>farmear</w:t>
      </w:r>
      <w:proofErr w:type="spellEnd"/>
      <w:r w:rsidRPr="007E56AF">
        <w:rPr>
          <w:rFonts w:ascii="Arial" w:hAnsi="Arial" w:cs="Arial"/>
          <w:sz w:val="24"/>
          <w:szCs w:val="24"/>
          <w:lang w:val="es-US"/>
        </w:rPr>
        <w:t xml:space="preserve"> historia" —tomando prestado un término propio de la cultura </w:t>
      </w:r>
      <w:proofErr w:type="spellStart"/>
      <w:r w:rsidRPr="007E56AF">
        <w:rPr>
          <w:rFonts w:ascii="Arial" w:hAnsi="Arial" w:cs="Arial"/>
          <w:sz w:val="24"/>
          <w:szCs w:val="24"/>
          <w:lang w:val="es-US"/>
        </w:rPr>
        <w:t>gamer</w:t>
      </w:r>
      <w:proofErr w:type="spellEnd"/>
      <w:r w:rsidRPr="007E56AF">
        <w:rPr>
          <w:rFonts w:ascii="Arial" w:hAnsi="Arial" w:cs="Arial"/>
          <w:sz w:val="24"/>
          <w:szCs w:val="24"/>
          <w:lang w:val="es-US"/>
        </w:rPr>
        <w:t xml:space="preserve"> que refiere a repetir una acción hasta dominarla—, aunque en la práctica consiste en representar cada respuesta ya trabajada mediante uno o varios gestos que funcionen como disparadores del recuerdo.</w:t>
      </w:r>
    </w:p>
    <w:p w14:paraId="2DD6123A" w14:textId="77777777" w:rsidR="00410224" w:rsidRPr="007E56AF" w:rsidRDefault="00410224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</w:p>
    <w:p w14:paraId="5C5C66A7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t>Objetivos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94"/>
      </w:tblGrid>
      <w:tr w:rsidR="007E56AF" w:rsidRPr="007E56AF" w14:paraId="29C3499D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60" w:type="dxa"/>
              <w:left w:w="200" w:type="dxa"/>
              <w:bottom w:w="160" w:type="dxa"/>
              <w:right w:w="200" w:type="dxa"/>
            </w:tcMar>
            <w:hideMark/>
          </w:tcPr>
          <w:p w14:paraId="5FDB08F4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OBJETIVOS DE LA CLASE</w:t>
            </w:r>
          </w:p>
          <w:p w14:paraId="70F3753E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 xml:space="preserve">1. 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Recuperar oralmente, mediante la lectura en voz alta, las respuestas ya elaboradas en el TP N°27 para cada pregunta asignada.</w:t>
            </w:r>
          </w:p>
          <w:p w14:paraId="46E5CE59" w14:textId="6548FCE4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 xml:space="preserve">2. 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Identificar y fijar un gesto o símbolo corporal que funcione como anclaje para memorizar cada respuesta (m</w:t>
            </w:r>
            <w:r w:rsidR="00DE3D39">
              <w:rPr>
                <w:rFonts w:ascii="Arial" w:hAnsi="Arial" w:cs="Arial"/>
                <w:sz w:val="24"/>
                <w:szCs w:val="24"/>
                <w:lang w:val="es-US"/>
              </w:rPr>
              <w:t>n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emotecnia gestual).</w:t>
            </w:r>
          </w:p>
          <w:p w14:paraId="792A0BDD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 xml:space="preserve">3. 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Fortalecer la retención de los contenidos de los TP N°19, 21, 24, 25 y 26 a través de un canal de repaso distinto al escrito.</w:t>
            </w:r>
          </w:p>
          <w:p w14:paraId="5D160DD3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 xml:space="preserve">4. 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Exponer oralmente ante el grupo clase, respetando el tiempo asignado a cada grupo (5 minutos).</w:t>
            </w:r>
          </w:p>
          <w:p w14:paraId="321D5143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 xml:space="preserve">5. 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Favorecer el trabajo colaborativo en la presentación conjunta de la respuesta y su gesto asociado.</w:t>
            </w:r>
          </w:p>
        </w:tc>
      </w:tr>
    </w:tbl>
    <w:p w14:paraId="43EBD072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lastRenderedPageBreak/>
        <w:t>Contenidos</w:t>
      </w:r>
    </w:p>
    <w:p w14:paraId="48A87909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sz w:val="24"/>
          <w:szCs w:val="24"/>
          <w:lang w:val="es-US"/>
        </w:rPr>
        <w:t xml:space="preserve">Revolución de </w:t>
      </w:r>
      <w:proofErr w:type="gramStart"/>
      <w:r w:rsidRPr="007E56AF">
        <w:rPr>
          <w:rFonts w:ascii="Arial" w:hAnsi="Arial" w:cs="Arial"/>
          <w:sz w:val="24"/>
          <w:szCs w:val="24"/>
          <w:lang w:val="es-US"/>
        </w:rPr>
        <w:t>Mayo</w:t>
      </w:r>
      <w:proofErr w:type="gramEnd"/>
      <w:r w:rsidRPr="007E56AF">
        <w:rPr>
          <w:rFonts w:ascii="Arial" w:hAnsi="Arial" w:cs="Arial"/>
          <w:sz w:val="24"/>
          <w:szCs w:val="24"/>
          <w:lang w:val="es-US"/>
        </w:rPr>
        <w:t xml:space="preserve"> y Primera Junta de Gobierno; Asamblea General Constituyente de 1813; caudillismo y economía de las repúblicas criollas; el Río de la Plata entre 1820 y 1852 ("feliz experiencia", proyecto unitario y federal, gobierno de Rosas, Pacto Federal de 1831); Europa entre 1850 y 1873 (Segunda República Francesa, Segundo Imperio, transformaciones económicas y el orden burgués).</w:t>
      </w:r>
    </w:p>
    <w:p w14:paraId="02381D06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t>Organización de los grupos</w:t>
      </w:r>
    </w:p>
    <w:p w14:paraId="3DBE1EFC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i/>
          <w:iCs/>
          <w:sz w:val="24"/>
          <w:szCs w:val="24"/>
          <w:lang w:val="es-US"/>
        </w:rPr>
        <w:t>Los grupos ya fueron conformados y cada uno seleccionó, dentro de su TP asignado, las dos preguntas que quiere trabajar. La pregunta 3 (Congreso de Tucumán, TP N°19) no quedó asignada a ningún grupo; al tratarse de una clase de 40 minutos no hay tiempo para un grupo adicional, así que se retoma brevemente en el cierre a cargo de la docente.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1"/>
        <w:gridCol w:w="1327"/>
        <w:gridCol w:w="5646"/>
      </w:tblGrid>
      <w:tr w:rsidR="007E56AF" w:rsidRPr="007E56AF" w14:paraId="6B27F534" w14:textId="77777777" w:rsidTr="007E56AF">
        <w:trPr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1B77F0B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Grupo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7919D24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TP de origen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846473E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Preguntas asignadas (ya respondidas en TP27)</w:t>
            </w:r>
          </w:p>
        </w:tc>
      </w:tr>
      <w:tr w:rsidR="007E56AF" w:rsidRPr="007E56AF" w14:paraId="0461A35B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6F6CA5E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Verde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4BE695D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TP N°19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7DD004F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1. ¿Qué fue la Primera Junta de Gobierno y cuándo se formó? / 2. ¿Qué estableció la Asamblea General Constituyente de 1813?</w:t>
            </w:r>
          </w:p>
        </w:tc>
      </w:tr>
      <w:tr w:rsidR="007E56AF" w:rsidRPr="007E56AF" w14:paraId="39C8E46B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0C48691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Rosa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E6B3E77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TP N°21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3485A9B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4. ¿Qué llevó a la formación de la Segunda República Francesa? / 5. ¿Qué pasó con Luis Napoleón Bonaparte en diciembre de 1848 y en 1852?</w:t>
            </w:r>
          </w:p>
        </w:tc>
      </w:tr>
      <w:tr w:rsidR="007E56AF" w:rsidRPr="007E56AF" w14:paraId="75DD4EBD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69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AEFBD4D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Amarillo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0A3E2A6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TP N°24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0DEDC64E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6. ¿Quiénes eran los caudillos y cómo lograron su poder? / 7. ¿Cuál fue la base económica y social de las repúblicas criollas y quién se beneficiaba de ella?</w:t>
            </w:r>
          </w:p>
        </w:tc>
      </w:tr>
      <w:tr w:rsidR="007E56AF" w:rsidRPr="007E56AF" w14:paraId="6672B545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6228F8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Naranja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6E963BF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TP N°25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2A45C3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8. ¿En qué consistió la "feliz experiencia" de Buenos Aires y quiénes fueron sus principales impulsores? / 10. ¿Cómo llegó Rosas al gobierno en 1829 y con qué poderes asumió?</w:t>
            </w:r>
          </w:p>
        </w:tc>
      </w:tr>
      <w:tr w:rsidR="007E56AF" w:rsidRPr="007E56AF" w14:paraId="00C6AAAF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9A10B9B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Rojo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247169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TP N°25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C3AA487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9. ¿Cuáles eran las diferencias centrales entre el proyecto unitario y el federal? / 11. ¿Qué fue el Pacto Federal de 1831 y qué provincias lo firmaron?</w:t>
            </w:r>
          </w:p>
        </w:tc>
      </w:tr>
      <w:tr w:rsidR="007E56AF" w:rsidRPr="007E56AF" w14:paraId="0E831A47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2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08EB4AB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Morado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DB5EDB2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TP N°26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76CA85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12. ¿Qué transformaciones se produjeron en Europa entre 1850 y 1873? / 13. ¿En qué se basaba el "orden burgués" hacia fines del siglo XIX?</w:t>
            </w:r>
          </w:p>
        </w:tc>
      </w:tr>
    </w:tbl>
    <w:p w14:paraId="5693D542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lastRenderedPageBreak/>
        <w:t>Trabajo previo (antes de esta clase)</w:t>
      </w:r>
    </w:p>
    <w:p w14:paraId="0069190D" w14:textId="1562D775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sz w:val="24"/>
          <w:szCs w:val="24"/>
          <w:lang w:val="es-US"/>
        </w:rPr>
        <w:t>Como condición para que los 40 minutos alcancen, cada grupo debe llegar con el gesto o símbolo de sus dos respuestas ya definido</w:t>
      </w:r>
      <w:r w:rsidR="0045383E">
        <w:rPr>
          <w:rFonts w:ascii="Arial" w:hAnsi="Arial" w:cs="Arial"/>
          <w:sz w:val="24"/>
          <w:szCs w:val="24"/>
          <w:lang w:val="es-US"/>
        </w:rPr>
        <w:t xml:space="preserve"> (la docente </w:t>
      </w:r>
      <w:r w:rsidR="008369CF">
        <w:rPr>
          <w:rFonts w:ascii="Arial" w:hAnsi="Arial" w:cs="Arial"/>
          <w:sz w:val="24"/>
          <w:szCs w:val="24"/>
          <w:lang w:val="es-US"/>
        </w:rPr>
        <w:t xml:space="preserve">oriento </w:t>
      </w:r>
      <w:r w:rsidR="0045383E">
        <w:rPr>
          <w:rFonts w:ascii="Arial" w:hAnsi="Arial" w:cs="Arial"/>
          <w:sz w:val="24"/>
          <w:szCs w:val="24"/>
          <w:lang w:val="es-US"/>
        </w:rPr>
        <w:t>en la clase anterior</w:t>
      </w:r>
      <w:proofErr w:type="gramStart"/>
      <w:r w:rsidR="008369CF">
        <w:rPr>
          <w:rFonts w:ascii="Arial" w:hAnsi="Arial" w:cs="Arial"/>
          <w:sz w:val="24"/>
          <w:szCs w:val="24"/>
          <w:lang w:val="es-US"/>
        </w:rPr>
        <w:t>)</w:t>
      </w:r>
      <w:r w:rsidR="0045383E">
        <w:rPr>
          <w:rFonts w:ascii="Arial" w:hAnsi="Arial" w:cs="Arial"/>
          <w:sz w:val="24"/>
          <w:szCs w:val="24"/>
          <w:lang w:val="es-US"/>
        </w:rPr>
        <w:t xml:space="preserve"> </w:t>
      </w:r>
      <w:r w:rsidRPr="007E56AF">
        <w:rPr>
          <w:rFonts w:ascii="Arial" w:hAnsi="Arial" w:cs="Arial"/>
          <w:sz w:val="24"/>
          <w:szCs w:val="24"/>
          <w:lang w:val="es-US"/>
        </w:rPr>
        <w:t>.</w:t>
      </w:r>
      <w:proofErr w:type="gramEnd"/>
      <w:r w:rsidRPr="007E56AF">
        <w:rPr>
          <w:rFonts w:ascii="Arial" w:hAnsi="Arial" w:cs="Arial"/>
          <w:sz w:val="24"/>
          <w:szCs w:val="24"/>
          <w:lang w:val="es-US"/>
        </w:rPr>
        <w:t xml:space="preserve"> En esta clase el tiempo se dedica exclusivamente a la lectura de la respuesta y a la puesta en común del gesto, no al diseño.</w:t>
      </w:r>
    </w:p>
    <w:p w14:paraId="5AF2B38E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t>Desarrollo de la clase (40 minutos)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8"/>
        <w:gridCol w:w="1410"/>
        <w:gridCol w:w="5096"/>
      </w:tblGrid>
      <w:tr w:rsidR="007E56AF" w:rsidRPr="007E56AF" w14:paraId="626A43B4" w14:textId="77777777" w:rsidTr="007E56AF">
        <w:trPr>
          <w:tblHeader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BDF3265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Momento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C9D0C75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Tiempo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FF3AE16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Descripción de la actividad</w:t>
            </w:r>
          </w:p>
        </w:tc>
      </w:tr>
      <w:tr w:rsidR="007E56AF" w:rsidRPr="007E56AF" w14:paraId="4AED15C7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1B435B2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Inicio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97CB752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5 min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0918D78" w14:textId="5AF9113C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La docente recuerda la consigna "</w:t>
            </w:r>
            <w:r w:rsidR="008369CF">
              <w:rPr>
                <w:rFonts w:ascii="Arial" w:hAnsi="Arial" w:cs="Arial"/>
                <w:sz w:val="24"/>
                <w:szCs w:val="24"/>
                <w:lang w:val="es-US"/>
              </w:rPr>
              <w:t xml:space="preserve">Demostrar </w:t>
            </w: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Historia" y el orden de exposición de los grupos (Verde, Rosa, Amarillo, Naranja, Rojo, Morado). Se remarca la regla fija: primero se lee la respuesta completa en voz alta, recién después se muestra el gesto.</w:t>
            </w:r>
          </w:p>
        </w:tc>
      </w:tr>
      <w:tr w:rsidR="007E56AF" w:rsidRPr="007E56AF" w14:paraId="239E327C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04693D53" w14:textId="3113709E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Desarrollo – Puesta en común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4625E4F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30 min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CC8EFA3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Cada grupo pasa al frente y dispone de 5 minutos para sus dos preguntas (≈2:30 min por pregunta). Por cada pregunta: 1) un/a integrante lee en voz alta la respuesta elaborada en el TP27; 2) el grupo muestra el gesto o símbolo que eligió para esa respuesta; 3) explican en una frase qué palabra o idea clave del texto quedó marcada por ese gesto. El resto de la clase puede repetir el gesto junto con el grupo para reforzar la asociación.</w:t>
            </w:r>
          </w:p>
        </w:tc>
      </w:tr>
      <w:tr w:rsidR="007E56AF" w:rsidRPr="007E56AF" w14:paraId="5A75786B" w14:textId="77777777" w:rsidTr="007E56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0703729A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Cierre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A50303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5 min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156CFF9" w14:textId="77777777" w:rsidR="007E56AF" w:rsidRPr="007E56AF" w:rsidRDefault="007E56AF" w:rsidP="007E56AF">
            <w:pPr>
              <w:pStyle w:val="Prrafodelista"/>
              <w:spacing w:before="160" w:after="40"/>
              <w:ind w:left="360"/>
              <w:jc w:val="both"/>
              <w:rPr>
                <w:rFonts w:ascii="Arial" w:hAnsi="Arial" w:cs="Arial"/>
                <w:sz w:val="24"/>
                <w:szCs w:val="24"/>
                <w:lang w:val="es-US"/>
              </w:rPr>
            </w:pPr>
            <w:r w:rsidRPr="007E56AF">
              <w:rPr>
                <w:rFonts w:ascii="Arial" w:hAnsi="Arial" w:cs="Arial"/>
                <w:sz w:val="24"/>
                <w:szCs w:val="24"/>
                <w:lang w:val="es-US"/>
              </w:rPr>
              <w:t>Repaso oral relámpago a cargo de la docente de la pregunta 3 (Congreso de Tucumán, sin grupo asignado) y síntesis general: ¿qué gesto de todos los presentados les resultó más fácil de recordar? Anuncio de los próximos pasos (evaluación escrita).</w:t>
            </w:r>
          </w:p>
        </w:tc>
      </w:tr>
    </w:tbl>
    <w:p w14:paraId="67998F77" w14:textId="77777777" w:rsidR="007E56AF" w:rsidRPr="007E56AF" w:rsidRDefault="007E56AF" w:rsidP="007E56AF">
      <w:pPr>
        <w:pStyle w:val="Prrafodelista"/>
        <w:spacing w:before="160" w:after="40"/>
        <w:ind w:left="36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b/>
          <w:bCs/>
          <w:sz w:val="24"/>
          <w:szCs w:val="24"/>
          <w:lang w:val="es-US"/>
        </w:rPr>
        <w:t>Consigna para los grupos</w:t>
      </w:r>
    </w:p>
    <w:p w14:paraId="0921A5F8" w14:textId="77777777" w:rsidR="007E56AF" w:rsidRPr="007E56AF" w:rsidRDefault="007E56AF" w:rsidP="007E56AF">
      <w:pPr>
        <w:pStyle w:val="Prrafodelista"/>
        <w:spacing w:before="160" w:after="4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sz w:val="24"/>
          <w:szCs w:val="24"/>
          <w:lang w:val="es-US"/>
        </w:rPr>
        <w:t>•  Por cada una de sus dos preguntas, un/a integrante lee en voz alta y completa la respuesta que ya elaboraron en el TP27 — este paso es obligatorio y va siempre primero.</w:t>
      </w:r>
    </w:p>
    <w:p w14:paraId="6AE8D77C" w14:textId="77777777" w:rsidR="007E56AF" w:rsidRPr="007E56AF" w:rsidRDefault="007E56AF" w:rsidP="007E56AF">
      <w:pPr>
        <w:pStyle w:val="Prrafodelista"/>
        <w:spacing w:before="160" w:after="4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sz w:val="24"/>
          <w:szCs w:val="24"/>
          <w:lang w:val="es-US"/>
        </w:rPr>
        <w:t>•  Inmediatamente después de la lectura, el grupo muestra el gesto o símbolo corporal que definieron para esa respuesta.</w:t>
      </w:r>
    </w:p>
    <w:p w14:paraId="43B00F45" w14:textId="6695AE06" w:rsidR="00D95B99" w:rsidRPr="008369CF" w:rsidRDefault="007E56AF" w:rsidP="008369CF">
      <w:pPr>
        <w:pStyle w:val="Prrafodelista"/>
        <w:spacing w:before="160" w:after="40"/>
        <w:jc w:val="both"/>
        <w:rPr>
          <w:rFonts w:ascii="Arial" w:hAnsi="Arial" w:cs="Arial"/>
          <w:sz w:val="24"/>
          <w:szCs w:val="24"/>
          <w:lang w:val="es-US"/>
        </w:rPr>
      </w:pPr>
      <w:r w:rsidRPr="007E56AF">
        <w:rPr>
          <w:rFonts w:ascii="Arial" w:hAnsi="Arial" w:cs="Arial"/>
          <w:sz w:val="24"/>
          <w:szCs w:val="24"/>
          <w:lang w:val="es-US"/>
        </w:rPr>
        <w:t>•  Cierran su turno explicando en una frase qué idea o palabra clave de la respuesta quedó "marcada" por ese gesto.</w:t>
      </w:r>
    </w:p>
    <w:sectPr w:rsidR="00D95B99" w:rsidRPr="008369C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78F13" w14:textId="77777777" w:rsidR="00D07536" w:rsidRDefault="00D07536" w:rsidP="00C77386">
      <w:pPr>
        <w:spacing w:after="0" w:line="240" w:lineRule="auto"/>
      </w:pPr>
      <w:r>
        <w:separator/>
      </w:r>
    </w:p>
  </w:endnote>
  <w:endnote w:type="continuationSeparator" w:id="0">
    <w:p w14:paraId="349F2F48" w14:textId="77777777" w:rsidR="00D07536" w:rsidRDefault="00D07536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91D7" w14:textId="77777777" w:rsidR="00D07536" w:rsidRDefault="00D07536" w:rsidP="00C77386">
      <w:pPr>
        <w:spacing w:after="0" w:line="240" w:lineRule="auto"/>
      </w:pPr>
      <w:r>
        <w:separator/>
      </w:r>
    </w:p>
  </w:footnote>
  <w:footnote w:type="continuationSeparator" w:id="0">
    <w:p w14:paraId="3F493392" w14:textId="77777777" w:rsidR="00D07536" w:rsidRDefault="00D07536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7CC5"/>
    <w:multiLevelType w:val="hybridMultilevel"/>
    <w:tmpl w:val="B208623C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BB1"/>
    <w:multiLevelType w:val="hybridMultilevel"/>
    <w:tmpl w:val="621402CE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FF2E9F"/>
    <w:multiLevelType w:val="hybridMultilevel"/>
    <w:tmpl w:val="65C6F95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D71A5"/>
    <w:multiLevelType w:val="hybridMultilevel"/>
    <w:tmpl w:val="B516902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277E01"/>
    <w:multiLevelType w:val="hybridMultilevel"/>
    <w:tmpl w:val="DF8A607C"/>
    <w:lvl w:ilvl="0" w:tplc="2C0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3B438C4"/>
    <w:multiLevelType w:val="hybridMultilevel"/>
    <w:tmpl w:val="F6A49852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3B1C6340"/>
    <w:multiLevelType w:val="hybridMultilevel"/>
    <w:tmpl w:val="1C6EF70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C88510E"/>
    <w:multiLevelType w:val="hybridMultilevel"/>
    <w:tmpl w:val="A628EF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B43D9"/>
    <w:multiLevelType w:val="hybridMultilevel"/>
    <w:tmpl w:val="2D2C53D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7546E"/>
    <w:multiLevelType w:val="hybridMultilevel"/>
    <w:tmpl w:val="0E983834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F6864C5"/>
    <w:multiLevelType w:val="hybridMultilevel"/>
    <w:tmpl w:val="A61E55E4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6116BE4"/>
    <w:multiLevelType w:val="hybridMultilevel"/>
    <w:tmpl w:val="A582E7F6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CFE0805"/>
    <w:multiLevelType w:val="hybridMultilevel"/>
    <w:tmpl w:val="A7E0DD12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B1767D"/>
    <w:multiLevelType w:val="hybridMultilevel"/>
    <w:tmpl w:val="D4240E8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44EBC"/>
    <w:multiLevelType w:val="hybridMultilevel"/>
    <w:tmpl w:val="772EA6D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4723C"/>
    <w:multiLevelType w:val="hybridMultilevel"/>
    <w:tmpl w:val="3B8608A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8AA60A2"/>
    <w:multiLevelType w:val="hybridMultilevel"/>
    <w:tmpl w:val="DC7E90E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0"/>
  </w:num>
  <w:num w:numId="3" w16cid:durableId="968820464">
    <w:abstractNumId w:val="12"/>
  </w:num>
  <w:num w:numId="4" w16cid:durableId="93285299">
    <w:abstractNumId w:val="1"/>
  </w:num>
  <w:num w:numId="5" w16cid:durableId="910820950">
    <w:abstractNumId w:val="9"/>
  </w:num>
  <w:num w:numId="6" w16cid:durableId="2043823885">
    <w:abstractNumId w:val="19"/>
  </w:num>
  <w:num w:numId="7" w16cid:durableId="1407417334">
    <w:abstractNumId w:val="14"/>
  </w:num>
  <w:num w:numId="8" w16cid:durableId="1213661660">
    <w:abstractNumId w:val="3"/>
  </w:num>
  <w:num w:numId="9" w16cid:durableId="1610771580">
    <w:abstractNumId w:val="5"/>
  </w:num>
  <w:num w:numId="10" w16cid:durableId="1378167821">
    <w:abstractNumId w:val="8"/>
  </w:num>
  <w:num w:numId="11" w16cid:durableId="478349514">
    <w:abstractNumId w:val="11"/>
  </w:num>
  <w:num w:numId="12" w16cid:durableId="1631934425">
    <w:abstractNumId w:val="13"/>
  </w:num>
  <w:num w:numId="13" w16cid:durableId="636253846">
    <w:abstractNumId w:val="7"/>
  </w:num>
  <w:num w:numId="14" w16cid:durableId="657656084">
    <w:abstractNumId w:val="15"/>
  </w:num>
  <w:num w:numId="15" w16cid:durableId="1715421084">
    <w:abstractNumId w:val="18"/>
  </w:num>
  <w:num w:numId="16" w16cid:durableId="1271821759">
    <w:abstractNumId w:val="20"/>
  </w:num>
  <w:num w:numId="17" w16cid:durableId="1268611776">
    <w:abstractNumId w:val="6"/>
  </w:num>
  <w:num w:numId="18" w16cid:durableId="364526966">
    <w:abstractNumId w:val="4"/>
  </w:num>
  <w:num w:numId="19" w16cid:durableId="1365784572">
    <w:abstractNumId w:val="0"/>
  </w:num>
  <w:num w:numId="20" w16cid:durableId="973801768">
    <w:abstractNumId w:val="16"/>
  </w:num>
  <w:num w:numId="21" w16cid:durableId="9663940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358D6"/>
    <w:rsid w:val="000407E0"/>
    <w:rsid w:val="00056842"/>
    <w:rsid w:val="00073CE9"/>
    <w:rsid w:val="00081CA5"/>
    <w:rsid w:val="000A301F"/>
    <w:rsid w:val="000F67C6"/>
    <w:rsid w:val="001156D7"/>
    <w:rsid w:val="001304B0"/>
    <w:rsid w:val="00132CE9"/>
    <w:rsid w:val="001639FD"/>
    <w:rsid w:val="00175754"/>
    <w:rsid w:val="001918D9"/>
    <w:rsid w:val="00191F6E"/>
    <w:rsid w:val="001C7065"/>
    <w:rsid w:val="001E3F02"/>
    <w:rsid w:val="002174AB"/>
    <w:rsid w:val="002243C3"/>
    <w:rsid w:val="00232FA1"/>
    <w:rsid w:val="00250CC3"/>
    <w:rsid w:val="0025367D"/>
    <w:rsid w:val="00263AE0"/>
    <w:rsid w:val="00273550"/>
    <w:rsid w:val="00274EB6"/>
    <w:rsid w:val="0027668D"/>
    <w:rsid w:val="002B73D7"/>
    <w:rsid w:val="002C4BB7"/>
    <w:rsid w:val="002E245B"/>
    <w:rsid w:val="002F0CE7"/>
    <w:rsid w:val="00311B04"/>
    <w:rsid w:val="00344B26"/>
    <w:rsid w:val="00354CFD"/>
    <w:rsid w:val="00383CF0"/>
    <w:rsid w:val="003B2183"/>
    <w:rsid w:val="003B6453"/>
    <w:rsid w:val="003D7697"/>
    <w:rsid w:val="003F3069"/>
    <w:rsid w:val="004052C3"/>
    <w:rsid w:val="00406A1F"/>
    <w:rsid w:val="00410224"/>
    <w:rsid w:val="00413E3E"/>
    <w:rsid w:val="00432FD4"/>
    <w:rsid w:val="00450DE8"/>
    <w:rsid w:val="00453225"/>
    <w:rsid w:val="0045383E"/>
    <w:rsid w:val="00462DC8"/>
    <w:rsid w:val="0046677A"/>
    <w:rsid w:val="004703F0"/>
    <w:rsid w:val="00471B6B"/>
    <w:rsid w:val="00481954"/>
    <w:rsid w:val="00497BC3"/>
    <w:rsid w:val="004A50E1"/>
    <w:rsid w:val="004A55C6"/>
    <w:rsid w:val="00526EB3"/>
    <w:rsid w:val="00527AE7"/>
    <w:rsid w:val="00530C44"/>
    <w:rsid w:val="00557E23"/>
    <w:rsid w:val="00571EED"/>
    <w:rsid w:val="0058619A"/>
    <w:rsid w:val="0058701E"/>
    <w:rsid w:val="00590124"/>
    <w:rsid w:val="0059252A"/>
    <w:rsid w:val="005A60B1"/>
    <w:rsid w:val="005A7738"/>
    <w:rsid w:val="005E5B68"/>
    <w:rsid w:val="00611D82"/>
    <w:rsid w:val="00614502"/>
    <w:rsid w:val="0063696E"/>
    <w:rsid w:val="00637D27"/>
    <w:rsid w:val="006474AA"/>
    <w:rsid w:val="00660824"/>
    <w:rsid w:val="006778E3"/>
    <w:rsid w:val="006824BA"/>
    <w:rsid w:val="00684936"/>
    <w:rsid w:val="00691489"/>
    <w:rsid w:val="00695C1D"/>
    <w:rsid w:val="006A1593"/>
    <w:rsid w:val="006B0CD6"/>
    <w:rsid w:val="006B34A3"/>
    <w:rsid w:val="006D7F00"/>
    <w:rsid w:val="006E49AA"/>
    <w:rsid w:val="006E4DB5"/>
    <w:rsid w:val="00725CC6"/>
    <w:rsid w:val="00746251"/>
    <w:rsid w:val="0076226A"/>
    <w:rsid w:val="00762B8B"/>
    <w:rsid w:val="007638FC"/>
    <w:rsid w:val="00770688"/>
    <w:rsid w:val="00793836"/>
    <w:rsid w:val="00796276"/>
    <w:rsid w:val="007B6F7E"/>
    <w:rsid w:val="007E56AF"/>
    <w:rsid w:val="007F5808"/>
    <w:rsid w:val="00800114"/>
    <w:rsid w:val="0082797C"/>
    <w:rsid w:val="008369CF"/>
    <w:rsid w:val="008378C8"/>
    <w:rsid w:val="0084074E"/>
    <w:rsid w:val="00842936"/>
    <w:rsid w:val="008447E3"/>
    <w:rsid w:val="00846950"/>
    <w:rsid w:val="00862770"/>
    <w:rsid w:val="008729C1"/>
    <w:rsid w:val="008A43E8"/>
    <w:rsid w:val="008C394B"/>
    <w:rsid w:val="008D62BB"/>
    <w:rsid w:val="008E6838"/>
    <w:rsid w:val="0090584C"/>
    <w:rsid w:val="00910C22"/>
    <w:rsid w:val="009151FF"/>
    <w:rsid w:val="0092502D"/>
    <w:rsid w:val="00933675"/>
    <w:rsid w:val="009453C0"/>
    <w:rsid w:val="00945486"/>
    <w:rsid w:val="009518BF"/>
    <w:rsid w:val="0096057C"/>
    <w:rsid w:val="0096705D"/>
    <w:rsid w:val="009714B4"/>
    <w:rsid w:val="009736D9"/>
    <w:rsid w:val="0098055C"/>
    <w:rsid w:val="00984277"/>
    <w:rsid w:val="00985558"/>
    <w:rsid w:val="009B52A1"/>
    <w:rsid w:val="009B6974"/>
    <w:rsid w:val="009C6828"/>
    <w:rsid w:val="009E1C67"/>
    <w:rsid w:val="00A039AC"/>
    <w:rsid w:val="00A16B75"/>
    <w:rsid w:val="00A212F9"/>
    <w:rsid w:val="00A23FFB"/>
    <w:rsid w:val="00A263FF"/>
    <w:rsid w:val="00A8498F"/>
    <w:rsid w:val="00AA263A"/>
    <w:rsid w:val="00AB1530"/>
    <w:rsid w:val="00AB378C"/>
    <w:rsid w:val="00AC1F32"/>
    <w:rsid w:val="00AC2AD4"/>
    <w:rsid w:val="00AC71D8"/>
    <w:rsid w:val="00AD5F4F"/>
    <w:rsid w:val="00AE1811"/>
    <w:rsid w:val="00AF1AE9"/>
    <w:rsid w:val="00AF4B9F"/>
    <w:rsid w:val="00B15597"/>
    <w:rsid w:val="00B27E4B"/>
    <w:rsid w:val="00B34B04"/>
    <w:rsid w:val="00B42366"/>
    <w:rsid w:val="00B466CC"/>
    <w:rsid w:val="00B471A9"/>
    <w:rsid w:val="00B536D9"/>
    <w:rsid w:val="00B73FE6"/>
    <w:rsid w:val="00B74F49"/>
    <w:rsid w:val="00B815B4"/>
    <w:rsid w:val="00BA5902"/>
    <w:rsid w:val="00BC6BFC"/>
    <w:rsid w:val="00BD2437"/>
    <w:rsid w:val="00BE2CA0"/>
    <w:rsid w:val="00BE4A65"/>
    <w:rsid w:val="00BF32BE"/>
    <w:rsid w:val="00C246F8"/>
    <w:rsid w:val="00C36FE4"/>
    <w:rsid w:val="00C65911"/>
    <w:rsid w:val="00C77386"/>
    <w:rsid w:val="00CB5B3A"/>
    <w:rsid w:val="00CC18FF"/>
    <w:rsid w:val="00CD5E67"/>
    <w:rsid w:val="00CE4C8D"/>
    <w:rsid w:val="00D070BE"/>
    <w:rsid w:val="00D07536"/>
    <w:rsid w:val="00D21D3C"/>
    <w:rsid w:val="00D26BB3"/>
    <w:rsid w:val="00D411CE"/>
    <w:rsid w:val="00D511C2"/>
    <w:rsid w:val="00D543EA"/>
    <w:rsid w:val="00D57CFB"/>
    <w:rsid w:val="00D725D3"/>
    <w:rsid w:val="00D95B99"/>
    <w:rsid w:val="00D960E8"/>
    <w:rsid w:val="00DB540A"/>
    <w:rsid w:val="00DB6320"/>
    <w:rsid w:val="00DC23F6"/>
    <w:rsid w:val="00DD4CCD"/>
    <w:rsid w:val="00DE3D39"/>
    <w:rsid w:val="00E016FE"/>
    <w:rsid w:val="00E04656"/>
    <w:rsid w:val="00E139A6"/>
    <w:rsid w:val="00E164E8"/>
    <w:rsid w:val="00E218A9"/>
    <w:rsid w:val="00E27D6F"/>
    <w:rsid w:val="00E61CA7"/>
    <w:rsid w:val="00E61F00"/>
    <w:rsid w:val="00E62BF9"/>
    <w:rsid w:val="00E70B33"/>
    <w:rsid w:val="00E856EC"/>
    <w:rsid w:val="00E871F5"/>
    <w:rsid w:val="00E946ED"/>
    <w:rsid w:val="00E95CD7"/>
    <w:rsid w:val="00EA4333"/>
    <w:rsid w:val="00EA57CC"/>
    <w:rsid w:val="00EB52F0"/>
    <w:rsid w:val="00EC2C9C"/>
    <w:rsid w:val="00ED5EBB"/>
    <w:rsid w:val="00F331E2"/>
    <w:rsid w:val="00F76038"/>
    <w:rsid w:val="00FB6A9E"/>
    <w:rsid w:val="00FE6299"/>
    <w:rsid w:val="00FE6E4E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816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102</cp:revision>
  <cp:lastPrinted>2026-08-18T23:13:00Z</cp:lastPrinted>
  <dcterms:created xsi:type="dcterms:W3CDTF">2026-06-25T13:50:00Z</dcterms:created>
  <dcterms:modified xsi:type="dcterms:W3CDTF">2026-08-22T01:24:00Z</dcterms:modified>
</cp:coreProperties>
</file>