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4616775</wp:posOffset>
            </wp:positionH>
            <wp:positionV relativeFrom="paragraph">
              <wp:posOffset>208786</wp:posOffset>
            </wp:positionV>
            <wp:extent cx="1109663" cy="1109663"/>
            <wp:effectExtent b="0" l="0" r="0" t="0"/>
            <wp:wrapSquare wrapText="bothSides" distB="114300" distT="114300" distL="114300" distR="11430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09663" cy="110966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274e13"/>
          <w:sz w:val="24"/>
          <w:szCs w:val="24"/>
          <w:u w:val="single"/>
          <w:rtl w:val="0"/>
        </w:rPr>
        <w:t xml:space="preserve">Materia: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 Geografía</w:t>
      </w:r>
    </w:p>
    <w:p w:rsidR="00000000" w:rsidDel="00000000" w:rsidP="00000000" w:rsidRDefault="00000000" w:rsidRPr="00000000" w14:paraId="00000004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38761d"/>
          <w:sz w:val="24"/>
          <w:szCs w:val="24"/>
          <w:u w:val="single"/>
          <w:rtl w:val="0"/>
        </w:rPr>
        <w:t xml:space="preserve">Profesor:</w:t>
      </w:r>
      <w:r w:rsidDel="00000000" w:rsidR="00000000" w:rsidRPr="00000000">
        <w:rPr>
          <w:rFonts w:ascii="Comfortaa" w:cs="Comfortaa" w:eastAsia="Comfortaa" w:hAnsi="Comfortaa"/>
          <w:color w:val="ffd966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Albornoz Roberto, Julian</w:t>
      </w:r>
    </w:p>
    <w:p w:rsidR="00000000" w:rsidDel="00000000" w:rsidP="00000000" w:rsidRDefault="00000000" w:rsidRPr="00000000" w14:paraId="00000005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6aa84f"/>
          <w:sz w:val="24"/>
          <w:szCs w:val="24"/>
          <w:u w:val="single"/>
          <w:rtl w:val="0"/>
        </w:rPr>
        <w:t xml:space="preserve">Año: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2 año A</w:t>
      </w:r>
    </w:p>
    <w:p w:rsidR="00000000" w:rsidDel="00000000" w:rsidP="00000000" w:rsidRDefault="00000000" w:rsidRPr="00000000" w14:paraId="00000006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0ff00"/>
          <w:sz w:val="24"/>
          <w:szCs w:val="24"/>
          <w:u w:val="single"/>
          <w:rtl w:val="0"/>
        </w:rPr>
        <w:t xml:space="preserve">Fecha:</w:t>
      </w:r>
      <w:r w:rsidDel="00000000" w:rsidR="00000000" w:rsidRPr="00000000">
        <w:rPr>
          <w:rFonts w:ascii="Comfortaa" w:cs="Comfortaa" w:eastAsia="Comfortaa" w:hAnsi="Comfortaa"/>
          <w:color w:val="00ffff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29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-07-2026</w:t>
      </w:r>
    </w:p>
    <w:p w:rsidR="00000000" w:rsidDel="00000000" w:rsidP="00000000" w:rsidRDefault="00000000" w:rsidRPr="00000000" w14:paraId="00000007">
      <w:pPr>
        <w:spacing w:after="160" w:line="259" w:lineRule="auto"/>
        <w:jc w:val="both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93c47d"/>
          <w:sz w:val="24"/>
          <w:szCs w:val="24"/>
          <w:u w:val="single"/>
          <w:rtl w:val="0"/>
        </w:rPr>
        <w:t xml:space="preserve">Bibliografía:</w:t>
      </w:r>
      <w:r w:rsidDel="00000000" w:rsidR="00000000" w:rsidRPr="00000000">
        <w:rPr>
          <w:rFonts w:ascii="Comfortaa" w:cs="Comfortaa" w:eastAsia="Comfortaa" w:hAnsi="Comfortaa"/>
          <w:color w:val="00ff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Comfortaa" w:cs="Comfortaa" w:eastAsia="Comfortaa" w:hAnsi="Comfortaa"/>
          <w:sz w:val="24"/>
          <w:szCs w:val="24"/>
          <w:rtl w:val="0"/>
        </w:rPr>
        <w:t xml:space="preserve">Geografía 2: La conformación del espacio geográfico latinoamericano y su situación actual”  de la editorial Puerto de palo.</w:t>
      </w:r>
    </w:p>
    <w:p w:rsidR="00000000" w:rsidDel="00000000" w:rsidP="00000000" w:rsidRDefault="00000000" w:rsidRPr="00000000" w14:paraId="00000008">
      <w:pPr>
        <w:jc w:val="center"/>
        <w:rPr>
          <w:rFonts w:ascii="Amatic SC" w:cs="Amatic SC" w:eastAsia="Amatic SC" w:hAnsi="Amatic SC"/>
          <w:b w:val="1"/>
          <w:bCs w:val="1"/>
          <w:color w:val="00ffff"/>
          <w:sz w:val="36"/>
          <w:szCs w:val="3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Comic Sans MS" w:cs="Comic Sans MS" w:eastAsia="Comic Sans MS" w:hAnsi="Comic Sans MS"/>
          <w:b w:val="1"/>
          <w:bCs w:val="1"/>
          <w:color w:val="274e13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274e13"/>
          <w:sz w:val="28"/>
          <w:szCs w:val="28"/>
          <w:u w:val="single"/>
          <w:rtl w:val="0"/>
        </w:rPr>
        <w:t xml:space="preserve">Trabajo práctico n°30</w:t>
      </w:r>
    </w:p>
    <w:p w:rsidR="00000000" w:rsidDel="00000000" w:rsidP="00000000" w:rsidRDefault="00000000" w:rsidRPr="00000000" w14:paraId="0000000A">
      <w:pPr>
        <w:jc w:val="center"/>
        <w:rPr>
          <w:rFonts w:ascii="Comic Sans MS" w:cs="Comic Sans MS" w:eastAsia="Comic Sans MS" w:hAnsi="Comic Sans MS"/>
          <w:b w:val="1"/>
          <w:bCs w:val="1"/>
          <w:color w:val="38761d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38761d"/>
          <w:sz w:val="28"/>
          <w:szCs w:val="28"/>
          <w:u w:val="single"/>
          <w:rtl w:val="0"/>
        </w:rPr>
        <w:t xml:space="preserve">Tema: La relación sociedad y naturaleza a partir de la conquista</w:t>
      </w:r>
    </w:p>
    <w:p w:rsidR="00000000" w:rsidDel="00000000" w:rsidP="00000000" w:rsidRDefault="00000000" w:rsidRPr="00000000" w14:paraId="0000000B">
      <w:pPr>
        <w:jc w:val="center"/>
        <w:rPr>
          <w:rFonts w:ascii="Comfortaa" w:cs="Comfortaa" w:eastAsia="Comfortaa" w:hAnsi="Comfortaa"/>
          <w:b w:val="1"/>
          <w:bCs w:val="1"/>
          <w:color w:val="f1c232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fortaa" w:cs="Comfortaa" w:eastAsia="Comfortaa" w:hAnsi="Comfortaa"/>
          <w:color w:val="00ff00"/>
          <w:sz w:val="20"/>
          <w:szCs w:val="20"/>
        </w:rPr>
      </w:pPr>
      <w:r w:rsidDel="00000000" w:rsidR="00000000" w:rsidRPr="00000000">
        <w:rPr>
          <w:rFonts w:ascii="Comfortaa" w:cs="Comfortaa" w:eastAsia="Comfortaa" w:hAnsi="Comfortaa"/>
          <w:b w:val="1"/>
          <w:bCs w:val="1"/>
          <w:color w:val="6aa84f"/>
          <w:sz w:val="24"/>
          <w:szCs w:val="24"/>
          <w:u w:val="single"/>
          <w:rtl w:val="0"/>
        </w:rPr>
        <w:t xml:space="preserve">Actividades</w:t>
      </w:r>
      <w:r w:rsidDel="00000000" w:rsidR="00000000" w:rsidRPr="00000000">
        <w:rPr>
          <w:rFonts w:ascii="Comfortaa" w:cs="Comfortaa" w:eastAsia="Comfortaa" w:hAnsi="Comfortaa"/>
          <w:b w:val="1"/>
          <w:bCs w:val="1"/>
          <w:color w:val="00ff00"/>
          <w:sz w:val="24"/>
          <w:szCs w:val="24"/>
          <w:u w:val="singl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0" w:firstLine="0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¿Por que España y portugal comenzaron a buscar nuevas rutas para llegar a Oriente?¿Qué ocurrió en 1453?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¿Cual era el principal objetivo de los conquistadores europeos al llegar a América?.Nombra dos recursos naturales  que buscaban explotar?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¿Cómo organizaron los españoles el territorio americano?Explica la diferencia entre área mineras y área agrícola.</w:t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¿Que eran las encomiendas y la mita?¿Cómo eran tratados los pueblos originarios en estos sistemas de trabajo?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rPr>
          <w:rFonts w:ascii="Comfortaa" w:cs="Comfortaa" w:eastAsia="Comfortaa" w:hAnsi="Comfortaa"/>
          <w:u w:val="none"/>
        </w:rPr>
      </w:pPr>
      <w:r w:rsidDel="00000000" w:rsidR="00000000" w:rsidRPr="00000000">
        <w:rPr>
          <w:rFonts w:ascii="Comfortaa" w:cs="Comfortaa" w:eastAsia="Comfortaa" w:hAnsi="Comfortaa"/>
          <w:rtl w:val="0"/>
        </w:rPr>
        <w:t xml:space="preserve">¿Cuáles fueron los tres principales ciclos económicos de Brasil durante la colonia?</w:t>
      </w:r>
    </w:p>
    <w:p w:rsidR="00000000" w:rsidDel="00000000" w:rsidP="00000000" w:rsidRDefault="00000000" w:rsidRPr="00000000" w14:paraId="00000013">
      <w:pPr>
        <w:ind w:left="0" w:firstLine="0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left="0" w:firstLine="0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ind w:left="0" w:firstLine="0"/>
        <w:rPr>
          <w:rFonts w:ascii="Comfortaa" w:cs="Comfortaa" w:eastAsia="Comfortaa" w:hAnsi="Comforta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ind w:left="0" w:firstLine="0"/>
        <w:rPr>
          <w:rFonts w:ascii="Comfortaa" w:cs="Comfortaa" w:eastAsia="Comfortaa" w:hAnsi="Comforta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center"/>
        <w:rPr>
          <w:rFonts w:ascii="Comic Sans MS" w:cs="Comic Sans MS" w:eastAsia="Comic Sans MS" w:hAnsi="Comic Sans MS"/>
          <w:b w:val="1"/>
          <w:bCs w:val="1"/>
          <w:color w:val="00ff00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bCs w:val="1"/>
          <w:color w:val="00ff00"/>
          <w:sz w:val="28"/>
          <w:szCs w:val="28"/>
          <w:rtl w:val="0"/>
        </w:rPr>
        <w:t xml:space="preserve">PAG. 70-73</w:t>
      </w:r>
    </w:p>
    <w:p w:rsidR="00000000" w:rsidDel="00000000" w:rsidP="00000000" w:rsidRDefault="00000000" w:rsidRPr="00000000" w14:paraId="00000018">
      <w:pPr>
        <w:jc w:val="left"/>
        <w:rPr>
          <w:rFonts w:ascii="Amatic SC" w:cs="Amatic SC" w:eastAsia="Amatic SC" w:hAnsi="Amatic SC"/>
          <w:b w:val="1"/>
          <w:bCs w:val="1"/>
          <w:color w:val="f1c232"/>
          <w:sz w:val="26"/>
          <w:szCs w:val="26"/>
          <w:highlight w:val="white"/>
          <w:u w:val="single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omic Sans MS"/>
  <w:font w:name="Amatic SC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maticSC-regular.ttf"/><Relationship Id="rId2" Type="http://schemas.openxmlformats.org/officeDocument/2006/relationships/font" Target="fonts/AmaticSC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