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Materia: Salud y adolescencia 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Profesora: Made Amira Zulema</w:t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Curso: 4 año B</w:t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Bibliografía: Salud y adolescencia. Editorial Mandioca</w:t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Trabajo Práctico N°28</w:t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rPr>
          <w:rFonts w:ascii="Arial" w:cs="Arial" w:eastAsia="Arial" w:hAnsi="Arial"/>
          <w:sz w:val="24"/>
          <w:szCs w:val="24"/>
        </w:rPr>
      </w:pPr>
      <w:bookmarkStart w:colFirst="0" w:colLast="0" w:name="_heading=h.rxsx36gb2ev1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Jóvenes y autoestima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La autoestima es la valoración que cada persona tiene de sí misma. Se construye a partir de las experiencias, los pensamientos, los sentimientos y la relación con otras personas.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Durante la adolescencia, la autoestima puede verse afectada por los cambios físicos y emocionales propios de esta etapa. También influyen la familia, los amigos, la escuela y los medios de comunicación.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Una autoestima saludable permite aceptarse, confiar en las propias capacidades, afrontar dificultades y establecer relaciones sanas con los demás.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Es importante comprender que cada persona es única y no necesita responder a modelos de belleza o perfección para sentirse valiosa.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Los tatuajes, los piercings y otros símbolos identificatorios pueden ser formas de expresar la identidad personal o de pertenecer a un grupo. Estas elecciones deben ser respetadas siempre que no dañen la salud ni afecten los derechos de otras personas.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Actividades: Lectura de la pág. 56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Responde.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¿Qué es la autoestima?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¿Qué personas o grupos influyen en la construcción de la autoestima?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¿Cómo puede afectar la presión social a los adolescentes?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¿Qué beneficios tiene una autoestima saludable?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¿Qué son los símbolos identificatorios?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7" w:left="1134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1236346</wp:posOffset>
              </wp:positionH>
              <wp:positionV relativeFrom="paragraph">
                <wp:posOffset>-3172</wp:posOffset>
              </wp:positionV>
              <wp:extent cx="1725930" cy="971550"/>
              <wp:effectExtent b="0" l="0" r="0" t="0"/>
              <wp:wrapSquare wrapText="bothSides" distB="45720" distT="4572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92560" y="330375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chemeClr val="lt1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JUAN PABLO II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Av. Sáenz Peña 576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TEL: 0381- 4205711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  <w:t xml:space="preserve">InstjuanpabloII@arnet.com.ar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www.instjuanpabloii.com.ar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  <w:t xml:space="preserve">www.instjuanpabloII.edu.ar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1236346</wp:posOffset>
              </wp:positionH>
              <wp:positionV relativeFrom="paragraph">
                <wp:posOffset>-3172</wp:posOffset>
              </wp:positionV>
              <wp:extent cx="1725930" cy="971550"/>
              <wp:effectExtent b="0" l="0" r="0" t="0"/>
              <wp:wrapSquare wrapText="bothSides" distB="45720" distT="4572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25930" cy="9715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-64873</wp:posOffset>
          </wp:positionH>
          <wp:positionV relativeFrom="paragraph">
            <wp:posOffset>-95248</wp:posOffset>
          </wp:positionV>
          <wp:extent cx="1112520" cy="113728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108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200" w:line="276" w:lineRule="auto"/>
    </w:pPr>
    <w:rPr>
      <w:rFonts w:ascii="Calibri" w:cs="Calibri" w:eastAsia="Calibri" w:hAnsi="Calibri"/>
      <w:i w:val="1"/>
      <w:iCs w:val="1"/>
      <w:color w:val="4472c4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4mnmVCkNO7S0fVGLQXAvFkZ1jA==">CgMxLjAyDmgucnhzeDM2Z2IyZXYxOAByITFyclQyWG9mWC1Wb3luY2lqRHU0RmxmNEVGRmtNV0pmUA==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