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CC1ADA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C31994">
        <w:rPr>
          <w:sz w:val="24"/>
          <w:szCs w:val="20"/>
        </w:rPr>
        <w:t>: 04/06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C31994">
        <w:rPr>
          <w:b/>
          <w:color w:val="000000" w:themeColor="text1"/>
          <w:sz w:val="32"/>
          <w:szCs w:val="24"/>
        </w:rPr>
        <w:t>23</w:t>
      </w:r>
    </w:p>
    <w:p w:rsidR="00C31994" w:rsidRDefault="00C3199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La literatura latinoamericana y argentina</w:t>
      </w:r>
      <w:bookmarkStart w:id="0" w:name="_GoBack"/>
      <w:bookmarkEnd w:id="0"/>
    </w:p>
    <w:p w:rsidR="00C31994" w:rsidRDefault="00C31994" w:rsidP="00C31994">
      <w:pPr>
        <w:spacing w:after="0"/>
        <w:divId w:val="286549484"/>
        <w:rPr>
          <w:color w:val="000000" w:themeColor="text1"/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Inicio</w:t>
      </w:r>
      <w:r>
        <w:rPr>
          <w:b/>
          <w:color w:val="000000" w:themeColor="text1"/>
          <w:sz w:val="24"/>
          <w:szCs w:val="24"/>
          <w:highlight w:val="yellow"/>
        </w:rPr>
        <w:t>- desarrollo</w:t>
      </w:r>
      <w:r w:rsidRPr="005D692B">
        <w:rPr>
          <w:b/>
          <w:color w:val="000000" w:themeColor="text1"/>
          <w:sz w:val="24"/>
          <w:szCs w:val="24"/>
          <w:highlight w:val="yellow"/>
        </w:rPr>
        <w:t>:</w:t>
      </w:r>
      <w:r>
        <w:rPr>
          <w:b/>
          <w:color w:val="000000" w:themeColor="text1"/>
          <w:sz w:val="24"/>
          <w:szCs w:val="24"/>
        </w:rPr>
        <w:t xml:space="preserve"> </w:t>
      </w:r>
      <w:r w:rsidRPr="005D692B">
        <w:rPr>
          <w:color w:val="000000" w:themeColor="text1"/>
          <w:sz w:val="24"/>
          <w:szCs w:val="24"/>
        </w:rPr>
        <w:t>dictado del programa del segundo trimestre</w:t>
      </w:r>
    </w:p>
    <w:p w:rsidR="00C31994" w:rsidRDefault="00C31994" w:rsidP="00C31994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C31994" w:rsidRPr="00162793" w:rsidRDefault="00C31994" w:rsidP="00C31994">
      <w:pPr>
        <w:spacing w:after="0"/>
        <w:jc w:val="both"/>
        <w:divId w:val="286549484"/>
        <w:rPr>
          <w:b/>
          <w:sz w:val="28"/>
          <w:szCs w:val="28"/>
        </w:rPr>
      </w:pPr>
      <w:r w:rsidRPr="00162793">
        <w:rPr>
          <w:b/>
          <w:sz w:val="28"/>
          <w:szCs w:val="28"/>
        </w:rPr>
        <w:t>UNIDAD Nº 2 (segundo trimestre)</w:t>
      </w:r>
    </w:p>
    <w:p w:rsidR="00C31994" w:rsidRPr="00162793" w:rsidRDefault="00C31994" w:rsidP="00C31994">
      <w:pPr>
        <w:spacing w:after="0"/>
        <w:jc w:val="both"/>
        <w:divId w:val="286549484"/>
        <w:rPr>
          <w:b/>
          <w:sz w:val="28"/>
          <w:szCs w:val="28"/>
        </w:rPr>
      </w:pPr>
    </w:p>
    <w:p w:rsidR="00C31994" w:rsidRPr="00162793" w:rsidRDefault="00C31994" w:rsidP="00C31994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y argentina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las primeras obras. Hacia la independencia. La primera literatura nacional. Buenos Aires vs. Las provincias. El segundo gobierno de Rosas. </w:t>
      </w:r>
      <w:r w:rsidRPr="00162793">
        <w:rPr>
          <w:b/>
          <w:color w:val="00B050"/>
          <w:sz w:val="24"/>
          <w:szCs w:val="24"/>
        </w:rPr>
        <w:t>(PAG. 34 A 38)</w:t>
      </w:r>
    </w:p>
    <w:p w:rsidR="00C31994" w:rsidRPr="00162793" w:rsidRDefault="00C31994" w:rsidP="00C31994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Romanticismo en Argentina</w:t>
      </w:r>
      <w:r w:rsidRPr="00162793">
        <w:rPr>
          <w:sz w:val="24"/>
          <w:szCs w:val="24"/>
        </w:rPr>
        <w:t>: concepto. Características. Representantes. La generación del 37. La novela social y política y la novela sentimental. La novela histórica.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b/>
          <w:color w:val="00B050"/>
          <w:sz w:val="24"/>
          <w:szCs w:val="24"/>
        </w:rPr>
        <w:t>(PAG. 39 A 43)</w:t>
      </w:r>
    </w:p>
    <w:p w:rsidR="00C31994" w:rsidRPr="00162793" w:rsidRDefault="00C31994" w:rsidP="00C31994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textos románticos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“EL matadero de Esteban Echeverría” selección de capítulos de “Amalia” de José Mármol. </w:t>
      </w:r>
      <w:r w:rsidRPr="00162793">
        <w:rPr>
          <w:b/>
          <w:color w:val="00B050"/>
          <w:sz w:val="24"/>
          <w:szCs w:val="24"/>
        </w:rPr>
        <w:t>(PAG. 43 A 51 Y 136-137)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de 1960</w:t>
      </w:r>
      <w:r w:rsidRPr="00162793">
        <w:rPr>
          <w:sz w:val="24"/>
          <w:szCs w:val="24"/>
          <w:u w:val="single"/>
        </w:rPr>
        <w:t xml:space="preserve">: </w:t>
      </w:r>
      <w:r w:rsidRPr="00162793">
        <w:rPr>
          <w:sz w:val="24"/>
          <w:szCs w:val="24"/>
        </w:rPr>
        <w:t xml:space="preserve">contexto histórico. El Boom literario. La renovación en las formas de narrar. Características de lo real en Latinoamérica. </w:t>
      </w:r>
      <w:r w:rsidRPr="00162793">
        <w:rPr>
          <w:b/>
          <w:color w:val="00B050"/>
          <w:sz w:val="24"/>
          <w:szCs w:val="24"/>
        </w:rPr>
        <w:t>(PAG. 54 A 57)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Realismo Mágico:</w:t>
      </w:r>
      <w:r w:rsidRPr="00162793">
        <w:rPr>
          <w:sz w:val="24"/>
          <w:szCs w:val="24"/>
        </w:rPr>
        <w:t xml:space="preserve"> concepto. Características. La narrativa del Realismo mágico. Lo verosímil en el realismo mágico. Representantes. Gabriel García Márquez. </w:t>
      </w:r>
      <w:r w:rsidRPr="00162793">
        <w:rPr>
          <w:color w:val="00B050"/>
          <w:sz w:val="24"/>
          <w:szCs w:val="24"/>
        </w:rPr>
        <w:t>(</w:t>
      </w:r>
      <w:r w:rsidRPr="00162793">
        <w:rPr>
          <w:b/>
          <w:color w:val="00B050"/>
          <w:sz w:val="24"/>
          <w:szCs w:val="24"/>
        </w:rPr>
        <w:t>PAG. 56 A 57)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la obra: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sz w:val="24"/>
          <w:szCs w:val="24"/>
        </w:rPr>
        <w:t xml:space="preserve">“Un señor muy viejo con unas alas enormes” </w:t>
      </w:r>
      <w:r w:rsidRPr="00162793">
        <w:rPr>
          <w:b/>
          <w:color w:val="00B050"/>
          <w:sz w:val="24"/>
          <w:szCs w:val="24"/>
        </w:rPr>
        <w:t>(PAG. 57 A 61)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 xml:space="preserve">Selección de capítulos </w:t>
      </w:r>
      <w:proofErr w:type="spellStart"/>
      <w:r w:rsidRPr="00162793">
        <w:rPr>
          <w:b/>
          <w:sz w:val="24"/>
          <w:szCs w:val="24"/>
          <w:u w:val="single"/>
        </w:rPr>
        <w:t>de</w:t>
      </w:r>
      <w:proofErr w:type="gramStart"/>
      <w:r w:rsidRPr="00162793">
        <w:rPr>
          <w:b/>
          <w:sz w:val="24"/>
          <w:szCs w:val="24"/>
          <w:u w:val="single"/>
        </w:rPr>
        <w:t>:</w:t>
      </w:r>
      <w:r w:rsidRPr="00162793">
        <w:rPr>
          <w:sz w:val="24"/>
          <w:szCs w:val="24"/>
        </w:rPr>
        <w:t>“</w:t>
      </w:r>
      <w:proofErr w:type="gramEnd"/>
      <w:r w:rsidRPr="00162793">
        <w:rPr>
          <w:sz w:val="24"/>
          <w:szCs w:val="24"/>
        </w:rPr>
        <w:t>Cien</w:t>
      </w:r>
      <w:proofErr w:type="spellEnd"/>
      <w:r w:rsidRPr="00162793">
        <w:rPr>
          <w:sz w:val="24"/>
          <w:szCs w:val="24"/>
        </w:rPr>
        <w:t xml:space="preserve"> años de soledad” de Gabriel García Márquez. </w:t>
      </w:r>
      <w:r w:rsidRPr="00162793">
        <w:rPr>
          <w:b/>
          <w:color w:val="00B050"/>
          <w:sz w:val="24"/>
          <w:szCs w:val="24"/>
        </w:rPr>
        <w:t>(PAG. 61-63) Y 139 A 144</w:t>
      </w:r>
    </w:p>
    <w:p w:rsidR="00C31994" w:rsidRDefault="00C31994" w:rsidP="00C31994">
      <w:pPr>
        <w:jc w:val="center"/>
        <w:divId w:val="286549484"/>
      </w:pPr>
    </w:p>
    <w:p w:rsidR="00C31994" w:rsidRPr="005D692B" w:rsidRDefault="00C31994" w:rsidP="00C31994">
      <w:pPr>
        <w:spacing w:after="0"/>
        <w:divId w:val="286549484"/>
        <w:rPr>
          <w:b/>
          <w:color w:val="000000" w:themeColor="text1"/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Final:</w:t>
      </w:r>
      <w:r>
        <w:rPr>
          <w:b/>
          <w:color w:val="000000" w:themeColor="text1"/>
          <w:sz w:val="24"/>
          <w:szCs w:val="24"/>
        </w:rPr>
        <w:t xml:space="preserve"> lectura de la </w:t>
      </w:r>
      <w:proofErr w:type="spellStart"/>
      <w:r>
        <w:rPr>
          <w:b/>
          <w:color w:val="000000" w:themeColor="text1"/>
          <w:sz w:val="24"/>
          <w:szCs w:val="24"/>
        </w:rPr>
        <w:t>pagina</w:t>
      </w:r>
      <w:proofErr w:type="spellEnd"/>
      <w:r>
        <w:rPr>
          <w:b/>
          <w:color w:val="000000" w:themeColor="text1"/>
          <w:sz w:val="24"/>
          <w:szCs w:val="24"/>
        </w:rPr>
        <w:t xml:space="preserve"> 34.</w:t>
      </w:r>
    </w:p>
    <w:p w:rsidR="00C31994" w:rsidRDefault="00C3199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sectPr w:rsidR="00C3199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AB" w:rsidRDefault="00532CAB" w:rsidP="003C0D6D">
      <w:pPr>
        <w:spacing w:after="0" w:line="240" w:lineRule="auto"/>
      </w:pPr>
      <w:r>
        <w:separator/>
      </w:r>
    </w:p>
  </w:endnote>
  <w:endnote w:type="continuationSeparator" w:id="0">
    <w:p w:rsidR="00532CAB" w:rsidRDefault="00532CAB" w:rsidP="003C0D6D">
      <w:pPr>
        <w:spacing w:after="0" w:line="240" w:lineRule="auto"/>
      </w:pPr>
      <w:r>
        <w:continuationSeparator/>
      </w:r>
    </w:p>
  </w:endnote>
  <w:endnote w:type="continuationNotice" w:id="1">
    <w:p w:rsidR="00532CAB" w:rsidRDefault="00532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AB" w:rsidRDefault="00532CAB" w:rsidP="003C0D6D">
      <w:pPr>
        <w:spacing w:after="0" w:line="240" w:lineRule="auto"/>
      </w:pPr>
      <w:r>
        <w:separator/>
      </w:r>
    </w:p>
  </w:footnote>
  <w:footnote w:type="continuationSeparator" w:id="0">
    <w:p w:rsidR="00532CAB" w:rsidRDefault="00532CAB" w:rsidP="003C0D6D">
      <w:pPr>
        <w:spacing w:after="0" w:line="240" w:lineRule="auto"/>
      </w:pPr>
      <w:r>
        <w:continuationSeparator/>
      </w:r>
    </w:p>
  </w:footnote>
  <w:footnote w:type="continuationNotice" w:id="1">
    <w:p w:rsidR="00532CAB" w:rsidRDefault="00532C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92E2FF7" wp14:editId="3BF2E66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07CF44C" wp14:editId="04B4F86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11.25pt;height:11.25pt" o:bullet="t">
        <v:imagedata r:id="rId1" o:title="clip_image001"/>
      </v:shape>
    </w:pict>
  </w:numPicBullet>
  <w:numPicBullet w:numPicBulletId="1">
    <w:pict>
      <v:shape id="_x0000_i1269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294"/>
    <w:multiLevelType w:val="hybridMultilevel"/>
    <w:tmpl w:val="02CCA0B6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9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2CAB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282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994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1ADA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20CE-7DE3-4E82-AF55-29A2D694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2026-05-31T20:54:00Z</dcterms:created>
  <dcterms:modified xsi:type="dcterms:W3CDTF">2026-05-31T20:54:00Z</dcterms:modified>
</cp:coreProperties>
</file>