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5CCB1CF0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AD6A18" w:rsidRPr="002F4179">
        <w:rPr>
          <w:rFonts w:ascii="Arial" w:hAnsi="Arial" w:cs="Calibri"/>
          <w:sz w:val="24"/>
          <w:szCs w:val="24"/>
        </w:rPr>
        <w:t>16</w:t>
      </w:r>
      <w:r w:rsidRPr="002F4179">
        <w:rPr>
          <w:rFonts w:ascii="Arial" w:hAnsi="Arial" w:cs="Calibri"/>
          <w:sz w:val="24"/>
          <w:szCs w:val="24"/>
        </w:rPr>
        <w:t>/0</w:t>
      </w:r>
      <w:r w:rsidR="00582C0B" w:rsidRPr="002F4179">
        <w:rPr>
          <w:rFonts w:ascii="Arial" w:hAnsi="Arial" w:cs="Calibri"/>
          <w:sz w:val="24"/>
          <w:szCs w:val="24"/>
        </w:rPr>
        <w:t>6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28C9B626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2F4179" w:rsidRPr="002F4179">
        <w:rPr>
          <w:rFonts w:ascii="Arial" w:hAnsi="Arial" w:cs="Calibri"/>
          <w:sz w:val="24"/>
          <w:szCs w:val="24"/>
        </w:rPr>
        <w:t>6</w:t>
      </w:r>
      <w:r w:rsidR="002F4179">
        <w:rPr>
          <w:rFonts w:ascii="Arial" w:hAnsi="Arial" w:cs="Calibri"/>
          <w:sz w:val="24"/>
          <w:szCs w:val="24"/>
        </w:rPr>
        <w:t>7,68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4B464DA3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N°2</w:t>
      </w:r>
      <w:r w:rsidR="002F4179" w:rsidRPr="002F4179">
        <w:rPr>
          <w:rFonts w:ascii="Arial" w:hAnsi="Arial" w:cs="Calibri"/>
          <w:b/>
          <w:bCs/>
          <w:sz w:val="24"/>
          <w:szCs w:val="24"/>
        </w:rPr>
        <w:t>5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35AD9170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2F4179" w:rsidRPr="002F4179">
        <w:rPr>
          <w:rFonts w:ascii="Arial" w:hAnsi="Arial" w:cs="Calibri"/>
          <w:b/>
          <w:bCs/>
          <w:sz w:val="24"/>
          <w:szCs w:val="24"/>
        </w:rPr>
        <w:t>Consumos culturales y medios de comunicación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5E55A05" w14:textId="77777777" w:rsidR="00D04E00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Actividad:</w:t>
      </w:r>
      <w:r w:rsidR="00BC37E1" w:rsidRPr="002F4179">
        <w:rPr>
          <w:rFonts w:ascii="Arial" w:hAnsi="Arial" w:cs="Calibri"/>
          <w:b/>
          <w:bCs/>
          <w:sz w:val="24"/>
          <w:szCs w:val="24"/>
        </w:rPr>
        <w:t xml:space="preserve"> </w:t>
      </w:r>
    </w:p>
    <w:p w14:paraId="711C53B4" w14:textId="77777777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ECAF5DD" w14:textId="0FE1F761" w:rsidR="002F4179" w:rsidRPr="002F4179" w:rsidRDefault="002F4179" w:rsidP="002F4179">
      <w:pPr>
        <w:pStyle w:val="Prrafodelista"/>
        <w:numPr>
          <w:ilvl w:val="0"/>
          <w:numId w:val="12"/>
        </w:numPr>
        <w:spacing w:line="276" w:lineRule="auto"/>
        <w:rPr>
          <w:rFonts w:ascii="Arial" w:hAnsi="Arial"/>
          <w:sz w:val="24"/>
        </w:rPr>
      </w:pPr>
      <w:r w:rsidRPr="002F4179">
        <w:rPr>
          <w:rFonts w:ascii="Arial" w:hAnsi="Arial"/>
          <w:sz w:val="24"/>
        </w:rPr>
        <w:t>¿De qué manera podemos definir al consumo y qué interesa destacar respecto al mismo?</w:t>
      </w:r>
    </w:p>
    <w:p w14:paraId="2B47161F" w14:textId="0430D270" w:rsidR="002F4179" w:rsidRPr="002F4179" w:rsidRDefault="002F4179" w:rsidP="002F4179">
      <w:pPr>
        <w:pStyle w:val="Prrafodelista"/>
        <w:numPr>
          <w:ilvl w:val="0"/>
          <w:numId w:val="12"/>
        </w:numPr>
        <w:spacing w:line="276" w:lineRule="auto"/>
        <w:rPr>
          <w:rFonts w:ascii="Arial" w:hAnsi="Arial"/>
          <w:sz w:val="24"/>
        </w:rPr>
      </w:pPr>
      <w:r w:rsidRPr="002F4179">
        <w:rPr>
          <w:rFonts w:ascii="Arial" w:hAnsi="Arial"/>
          <w:sz w:val="24"/>
        </w:rPr>
        <w:t>¿A qué hacen referencia el valor de uso y el valor de cambio dentro de la teoría económica clásica?</w:t>
      </w:r>
    </w:p>
    <w:p w14:paraId="6128803F" w14:textId="69AE05F8" w:rsidR="002F4179" w:rsidRPr="002F4179" w:rsidRDefault="002F4179" w:rsidP="002F4179">
      <w:pPr>
        <w:pStyle w:val="Prrafodelista"/>
        <w:numPr>
          <w:ilvl w:val="0"/>
          <w:numId w:val="12"/>
        </w:numPr>
        <w:spacing w:line="276" w:lineRule="auto"/>
        <w:rPr>
          <w:rFonts w:ascii="Arial" w:hAnsi="Arial"/>
          <w:sz w:val="24"/>
        </w:rPr>
      </w:pPr>
      <w:r w:rsidRPr="002F4179">
        <w:rPr>
          <w:rFonts w:ascii="Arial" w:hAnsi="Arial"/>
          <w:sz w:val="24"/>
        </w:rPr>
        <w:t>¿Por qué el consumo no puede pensarse como una actividad individual? ¿Cómo influye el valor adquisitivo de una persona?</w:t>
      </w:r>
    </w:p>
    <w:p w14:paraId="69CCDAAF" w14:textId="44915C78" w:rsidR="002F4179" w:rsidRPr="002F4179" w:rsidRDefault="002F4179" w:rsidP="002F4179">
      <w:pPr>
        <w:pStyle w:val="Prrafodelista"/>
        <w:numPr>
          <w:ilvl w:val="0"/>
          <w:numId w:val="12"/>
        </w:numPr>
        <w:spacing w:line="276" w:lineRule="auto"/>
        <w:rPr>
          <w:rFonts w:ascii="Arial" w:hAnsi="Arial"/>
          <w:sz w:val="24"/>
        </w:rPr>
      </w:pPr>
      <w:r w:rsidRPr="002F4179">
        <w:rPr>
          <w:rFonts w:ascii="Arial" w:hAnsi="Arial"/>
          <w:sz w:val="24"/>
        </w:rPr>
        <w:t>¿Cómo podemos definir al consumo cultural y en qué radica su importancia?</w:t>
      </w:r>
    </w:p>
    <w:p w14:paraId="72EE57B1" w14:textId="40A8864A" w:rsidR="002F4179" w:rsidRPr="002F4179" w:rsidRDefault="002F4179" w:rsidP="002F4179">
      <w:pPr>
        <w:pStyle w:val="Prrafodelista"/>
        <w:numPr>
          <w:ilvl w:val="0"/>
          <w:numId w:val="12"/>
        </w:numPr>
        <w:spacing w:line="276" w:lineRule="auto"/>
        <w:rPr>
          <w:rFonts w:ascii="Arial" w:hAnsi="Arial"/>
          <w:sz w:val="24"/>
        </w:rPr>
      </w:pPr>
      <w:r w:rsidRPr="002F4179">
        <w:rPr>
          <w:rFonts w:ascii="Arial" w:hAnsi="Arial"/>
          <w:sz w:val="24"/>
        </w:rPr>
        <w:t>¿De qué modo influyen los medios de comunicación en los modos de percepción y consumo de una sociedad? ¿Cómo interactúan con otras redes de sociabilidad?</w:t>
      </w: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88E9F" w14:textId="77777777" w:rsidR="00F020E7" w:rsidRDefault="00F020E7" w:rsidP="00C77386">
      <w:pPr>
        <w:spacing w:after="0" w:line="240" w:lineRule="auto"/>
      </w:pPr>
      <w:r>
        <w:separator/>
      </w:r>
    </w:p>
  </w:endnote>
  <w:endnote w:type="continuationSeparator" w:id="0">
    <w:p w14:paraId="4A1004A3" w14:textId="77777777" w:rsidR="00F020E7" w:rsidRDefault="00F020E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8F64" w14:textId="77777777" w:rsidR="00F020E7" w:rsidRDefault="00F020E7" w:rsidP="00C77386">
      <w:pPr>
        <w:spacing w:after="0" w:line="240" w:lineRule="auto"/>
      </w:pPr>
      <w:r>
        <w:separator/>
      </w:r>
    </w:p>
  </w:footnote>
  <w:footnote w:type="continuationSeparator" w:id="0">
    <w:p w14:paraId="11D14B3C" w14:textId="77777777" w:rsidR="00F020E7" w:rsidRDefault="00F020E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0"/>
  </w:num>
  <w:num w:numId="7" w16cid:durableId="695548629">
    <w:abstractNumId w:val="6"/>
  </w:num>
  <w:num w:numId="8" w16cid:durableId="354426583">
    <w:abstractNumId w:val="5"/>
  </w:num>
  <w:num w:numId="9" w16cid:durableId="338427937">
    <w:abstractNumId w:val="11"/>
  </w:num>
  <w:num w:numId="10" w16cid:durableId="2058124134">
    <w:abstractNumId w:val="4"/>
  </w:num>
  <w:num w:numId="11" w16cid:durableId="527716278">
    <w:abstractNumId w:val="7"/>
  </w:num>
  <w:num w:numId="12" w16cid:durableId="806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F67C6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41ADA"/>
    <w:rsid w:val="008447E3"/>
    <w:rsid w:val="008627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C1701"/>
    <w:rsid w:val="00AC71D8"/>
    <w:rsid w:val="00AD257F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65911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E11DCF"/>
    <w:rsid w:val="00E164E8"/>
    <w:rsid w:val="00E255D9"/>
    <w:rsid w:val="00E57BE6"/>
    <w:rsid w:val="00E61F00"/>
    <w:rsid w:val="00E62BF9"/>
    <w:rsid w:val="00E7366B"/>
    <w:rsid w:val="00E856EC"/>
    <w:rsid w:val="00EA4333"/>
    <w:rsid w:val="00EB52F0"/>
    <w:rsid w:val="00EC2C9C"/>
    <w:rsid w:val="00EC7A0A"/>
    <w:rsid w:val="00ED5EBB"/>
    <w:rsid w:val="00F020E7"/>
    <w:rsid w:val="00F05851"/>
    <w:rsid w:val="00F41642"/>
    <w:rsid w:val="00F94D08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2026-06-17T05:12:00Z</dcterms:created>
  <dcterms:modified xsi:type="dcterms:W3CDTF">2026-06-17T05:12:00Z</dcterms:modified>
</cp:coreProperties>
</file>