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Materia: Salud y adolescencia 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Profesora: Made Amira Zulema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Curso: 4 año B</w:t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Bibliografía: Salud y adolescencia. Editorial Mandioca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Trabajo Práctico N°27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Adolescentes en distintos sectores socioeconómicos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adolescentes no forman un grupo homogéneo, ya que viven realidades diferentes según su contexto familiar, social, económico y cultural.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before="360" w:lineRule="auto"/>
        <w:rPr>
          <w:color w:val="000000"/>
          <w:sz w:val="24"/>
          <w:szCs w:val="24"/>
        </w:rPr>
      </w:pPr>
      <w:bookmarkStart w:colFirst="0" w:colLast="0" w:name="_heading=h.kx2tg9urhj5r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Jóvenes en contextos vulnerables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Son aquellos que viven situaciones de desigualdad social y económica que dificultan el acceso a la educación, la salud y otras oportunidades.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Entre las problemáticas que pueden enfrentar se encuentran: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Dificultades económicas.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Necesidad de trabajar tempranamente.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Abandono escolar.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Embarazos no planificados.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Violencia e inseguridad.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Falta de acompañamiento familiar.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Estas situaciones pueden limitar sus posibilidades de desarrollo personal y social.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before="360" w:lineRule="auto"/>
        <w:rPr>
          <w:color w:val="000000"/>
          <w:sz w:val="24"/>
          <w:szCs w:val="24"/>
        </w:rPr>
      </w:pPr>
      <w:bookmarkStart w:colFirst="0" w:colLast="0" w:name="_heading=h.334uc79e9gvd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Educación en ambientes rurales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Los adolescentes que viven en zonas rurales suelen enfrentar mayores dificultades para acceder a la educación debido a las distancias y a la escasez de instituciones educativas.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garantizar el derecho a la educación existen programas que acercan la escuela a estas comunidades y buscan responder a sus necesidades específicas.</w:t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before="360" w:lineRule="auto"/>
        <w:rPr>
          <w:color w:val="000000"/>
          <w:sz w:val="24"/>
          <w:szCs w:val="24"/>
        </w:rPr>
      </w:pPr>
      <w:bookmarkStart w:colFirst="0" w:colLast="0" w:name="_heading=h.w6ymfnb8kh4m" w:id="2"/>
      <w:bookmarkEnd w:id="2"/>
      <w:r w:rsidDel="00000000" w:rsidR="00000000" w:rsidRPr="00000000">
        <w:rPr>
          <w:color w:val="000000"/>
          <w:sz w:val="24"/>
          <w:szCs w:val="24"/>
          <w:rtl w:val="0"/>
        </w:rPr>
        <w:t xml:space="preserve">Jóvenes de clases medias y altas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Generalmente cuentan con mayores oportunidades educativas, culturales y económicas.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Muchos prolongan su etapa de formación académica antes de incorporarse al mundo laboral. Este período se conoce como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moratoria social</w:t>
      </w:r>
      <w:r w:rsidDel="00000000" w:rsidR="00000000" w:rsidRPr="00000000">
        <w:rPr>
          <w:sz w:val="24"/>
          <w:szCs w:val="24"/>
          <w:rtl w:val="0"/>
        </w:rPr>
        <w:t xml:space="preserve">, es decir, un tiempo destinado a estudiar, prepararse profesionalmente y construir la propia identidad antes de asumir plenamente los roles de la vida adulta.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after="80" w:before="280" w:lineRule="auto"/>
        <w:rPr>
          <w:color w:val="000000"/>
          <w:sz w:val="24"/>
          <w:szCs w:val="24"/>
        </w:rPr>
      </w:pPr>
      <w:bookmarkStart w:colFirst="0" w:colLast="0" w:name="_heading=h.5r985e9ohi0h" w:id="3"/>
      <w:bookmarkEnd w:id="3"/>
      <w:r w:rsidDel="00000000" w:rsidR="00000000" w:rsidRPr="00000000">
        <w:rPr>
          <w:color w:val="000000"/>
          <w:sz w:val="24"/>
          <w:szCs w:val="24"/>
          <w:rtl w:val="0"/>
        </w:rPr>
        <w:t xml:space="preserve">Actividad: Lectura de las páginas 52 y 53. 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Responder: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características presentan los contextos vulnerables?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dificultades enfrentan los adolescentes que viven en zonas rurales?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¿Qué significa el concepto de moratoria social?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¿Por qué es importante garantizar la igualdad de oportunidades para todos los adolescentes?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InstjuanpabloII@arnet.com.ar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  <w:t xml:space="preserve">www.instjuanpabloII.edu.ar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1236346</wp:posOffset>
              </wp:positionH>
              <wp:positionV relativeFrom="paragraph">
                <wp:posOffset>-3172</wp:posOffset>
              </wp:positionV>
              <wp:extent cx="1725930" cy="971550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25930" cy="9715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-64873</wp:posOffset>
          </wp:positionH>
          <wp:positionV relativeFrom="paragraph">
            <wp:posOffset>-95248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7hSjCbCNMxGhJwS2p8GrllSPOg==">CgMxLjAyDmgua3gydGc5dXJoajVyMg5oLjMzNHVjNzllOWd2ZDIOaC53NnltZm5iOGtoNG0yDmguNXI5ODVlOW9oaTBoOAByITFyclQyWG9mWC1Wb3luY2lqRHU0RmxmNEVGRmtNV0pmUA==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