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8E2907">
        <w:rPr>
          <w:rFonts w:ascii="Arial" w:hAnsi="Arial" w:cs="Arial"/>
          <w:sz w:val="24"/>
          <w:szCs w:val="24"/>
        </w:rPr>
        <w:t xml:space="preserve"> año A</w:t>
      </w:r>
    </w:p>
    <w:p w:rsidR="006D1DB1" w:rsidRDefault="006D1DB1" w:rsidP="00236142">
      <w:pPr>
        <w:spacing w:after="0"/>
        <w:jc w:val="both"/>
        <w:rPr>
          <w:rFonts w:ascii="Arial" w:hAnsi="Arial" w:cs="Arial"/>
          <w:sz w:val="24"/>
          <w:szCs w:val="24"/>
        </w:rPr>
      </w:pPr>
      <w:r w:rsidRPr="009F04E0">
        <w:rPr>
          <w:rFonts w:ascii="Arial" w:hAnsi="Arial" w:cs="Arial"/>
          <w:sz w:val="24"/>
          <w:szCs w:val="24"/>
        </w:rPr>
        <w:t>Fecha</w:t>
      </w:r>
      <w:r w:rsidR="00EC5497">
        <w:rPr>
          <w:rFonts w:ascii="Arial" w:hAnsi="Arial" w:cs="Arial"/>
          <w:sz w:val="24"/>
          <w:szCs w:val="24"/>
        </w:rPr>
        <w:t>: 02/06</w:t>
      </w:r>
      <w:r w:rsidR="004D678A" w:rsidRPr="009F04E0">
        <w:rPr>
          <w:rFonts w:ascii="Arial" w:hAnsi="Arial" w:cs="Arial"/>
          <w:sz w:val="24"/>
          <w:szCs w:val="24"/>
        </w:rPr>
        <w:t>/2026</w:t>
      </w:r>
    </w:p>
    <w:p w:rsidR="00EC5497" w:rsidRPr="00DF5344" w:rsidRDefault="00EC5497" w:rsidP="00EC5497">
      <w:pPr>
        <w:spacing w:after="0"/>
        <w:jc w:val="both"/>
        <w:rPr>
          <w:sz w:val="24"/>
          <w:szCs w:val="20"/>
        </w:rPr>
      </w:pPr>
      <w:r>
        <w:rPr>
          <w:sz w:val="24"/>
          <w:szCs w:val="20"/>
        </w:rPr>
        <w:t>Bibliografías: cuadernillo de estudio de lengua y literatura 4º año</w:t>
      </w:r>
    </w:p>
    <w:p w:rsidR="00EC5497" w:rsidRPr="009F04E0" w:rsidRDefault="00EC5497" w:rsidP="00236142">
      <w:pPr>
        <w:spacing w:after="0"/>
        <w:jc w:val="both"/>
        <w:rPr>
          <w:rFonts w:ascii="Arial" w:hAnsi="Arial" w:cs="Arial"/>
          <w:sz w:val="24"/>
          <w:szCs w:val="24"/>
        </w:rPr>
      </w:pP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8E2907">
        <w:rPr>
          <w:rFonts w:ascii="Arial" w:hAnsi="Arial" w:cs="Arial"/>
          <w:b/>
          <w:color w:val="000000" w:themeColor="text1"/>
          <w:sz w:val="24"/>
          <w:szCs w:val="24"/>
        </w:rPr>
        <w:t>24</w:t>
      </w:r>
      <w:bookmarkStart w:id="0" w:name="_GoBack"/>
      <w:bookmarkEnd w:id="0"/>
    </w:p>
    <w:p w:rsidR="00EC5497" w:rsidRDefault="00EC5497" w:rsidP="00EC5497">
      <w:pPr>
        <w:spacing w:after="0" w:line="240" w:lineRule="auto"/>
        <w:jc w:val="both"/>
        <w:divId w:val="286549484"/>
        <w:rPr>
          <w:rFonts w:ascii="Arial" w:hAnsi="Arial" w:cs="Arial"/>
          <w:b/>
          <w:color w:val="000000" w:themeColor="text1"/>
          <w:sz w:val="24"/>
          <w:szCs w:val="24"/>
        </w:rPr>
      </w:pPr>
      <w:r w:rsidRPr="00EC5497">
        <w:rPr>
          <w:rFonts w:ascii="Arial" w:hAnsi="Arial" w:cs="Arial"/>
          <w:b/>
          <w:color w:val="000000" w:themeColor="text1"/>
          <w:sz w:val="24"/>
          <w:szCs w:val="24"/>
          <w:highlight w:val="yellow"/>
        </w:rPr>
        <w:t>INICIO:</w:t>
      </w:r>
    </w:p>
    <w:p w:rsidR="00EC5497" w:rsidRPr="00EC5497" w:rsidRDefault="00EC5497" w:rsidP="00EC5497">
      <w:pPr>
        <w:spacing w:after="0" w:line="240" w:lineRule="auto"/>
        <w:jc w:val="both"/>
        <w:divId w:val="286549484"/>
        <w:rPr>
          <w:rFonts w:ascii="Arial" w:hAnsi="Arial" w:cs="Arial"/>
          <w:sz w:val="24"/>
          <w:szCs w:val="24"/>
        </w:rPr>
      </w:pPr>
      <w:r>
        <w:rPr>
          <w:rFonts w:ascii="Arial" w:hAnsi="Arial" w:cs="Arial"/>
          <w:color w:val="000000" w:themeColor="text1"/>
          <w:sz w:val="24"/>
          <w:szCs w:val="24"/>
        </w:rPr>
        <w:t xml:space="preserve">Continuamos trabajando con los temas del primer trimestre. Temas a desarrollar: </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Pr>
          <w:rFonts w:ascii="Arial" w:hAnsi="Arial" w:cs="Arial"/>
          <w:b/>
          <w:color w:val="000000" w:themeColor="text1"/>
          <w:sz w:val="24"/>
          <w:szCs w:val="24"/>
        </w:rPr>
        <w:t xml:space="preserve"> </w:t>
      </w:r>
      <w:r w:rsidRPr="00E43E92">
        <w:rPr>
          <w:rFonts w:ascii="Arial" w:hAnsi="Arial" w:cs="Arial"/>
          <w:b/>
          <w:sz w:val="24"/>
          <w:szCs w:val="24"/>
        </w:rPr>
        <w:t>Literatura:</w:t>
      </w:r>
      <w:r w:rsidRPr="00E43E92">
        <w:rPr>
          <w:rFonts w:ascii="Arial" w:hAnsi="Arial" w:cs="Arial"/>
          <w:sz w:val="24"/>
          <w:szCs w:val="24"/>
        </w:rPr>
        <w:t xml:space="preserve"> concepto. Características. Pacto entre lector y autor.</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sidRPr="00E43E92">
        <w:rPr>
          <w:rFonts w:ascii="Arial" w:hAnsi="Arial" w:cs="Arial"/>
          <w:b/>
          <w:sz w:val="24"/>
          <w:szCs w:val="24"/>
        </w:rPr>
        <w:t>Relatos de origen:</w:t>
      </w:r>
      <w:r w:rsidRPr="00E43E92">
        <w:rPr>
          <w:rFonts w:ascii="Arial" w:hAnsi="Arial" w:cs="Arial"/>
          <w:sz w:val="24"/>
          <w:szCs w:val="24"/>
        </w:rPr>
        <w:t xml:space="preserve"> la mitología clásica. La mitología precolombina. Los mitos y su función.</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sidRPr="00E43E92">
        <w:rPr>
          <w:rFonts w:ascii="Arial" w:hAnsi="Arial" w:cs="Arial"/>
          <w:b/>
          <w:sz w:val="24"/>
          <w:szCs w:val="24"/>
        </w:rPr>
        <w:t xml:space="preserve">Lectura obligatoria: </w:t>
      </w:r>
      <w:r w:rsidRPr="00E43E92">
        <w:rPr>
          <w:rFonts w:ascii="Arial" w:hAnsi="Arial" w:cs="Arial"/>
          <w:sz w:val="24"/>
          <w:szCs w:val="24"/>
        </w:rPr>
        <w:t>selección de mitos: “Pandora” “Prometeo”, “El nacimiento del primer hombre y la primera mujer. “</w:t>
      </w:r>
      <w:proofErr w:type="spellStart"/>
      <w:r w:rsidRPr="00E43E92">
        <w:rPr>
          <w:rFonts w:ascii="Arial" w:hAnsi="Arial" w:cs="Arial"/>
          <w:sz w:val="24"/>
          <w:szCs w:val="24"/>
        </w:rPr>
        <w:t>Popol</w:t>
      </w:r>
      <w:proofErr w:type="spellEnd"/>
      <w:r w:rsidRPr="00E43E92">
        <w:rPr>
          <w:rFonts w:ascii="Arial" w:hAnsi="Arial" w:cs="Arial"/>
          <w:sz w:val="24"/>
          <w:szCs w:val="24"/>
        </w:rPr>
        <w:t xml:space="preserve"> Vuh”, Anónimo. </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sidRPr="00E43E92">
        <w:rPr>
          <w:rFonts w:ascii="Arial" w:hAnsi="Arial" w:cs="Arial"/>
          <w:b/>
          <w:sz w:val="24"/>
          <w:szCs w:val="24"/>
        </w:rPr>
        <w:t>El héroe en la antigüedad clásica y en la Edad Media:</w:t>
      </w:r>
      <w:r w:rsidRPr="00E43E92">
        <w:rPr>
          <w:rFonts w:ascii="Arial" w:hAnsi="Arial" w:cs="Arial"/>
          <w:sz w:val="24"/>
          <w:szCs w:val="24"/>
        </w:rPr>
        <w:t xml:space="preserve"> el héroe del mundo clásico. La intertextualidad. El héroe del mundo medieval. El personaje y su función. La voz del narrador.</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sidRPr="00E43E92">
        <w:rPr>
          <w:rFonts w:ascii="Arial" w:hAnsi="Arial" w:cs="Arial"/>
          <w:b/>
          <w:sz w:val="24"/>
          <w:szCs w:val="24"/>
        </w:rPr>
        <w:t>Lectura y análisis de texto:</w:t>
      </w:r>
      <w:r w:rsidRPr="00E43E92">
        <w:rPr>
          <w:rFonts w:ascii="Arial" w:hAnsi="Arial" w:cs="Arial"/>
          <w:sz w:val="24"/>
          <w:szCs w:val="24"/>
        </w:rPr>
        <w:t xml:space="preserve"> “Odiseo y Penélope”; Poema: “Penélope” de Francisco Álvarez Hidalgo. “La vuelta de Odiseo” versión de Marco </w:t>
      </w:r>
      <w:proofErr w:type="spellStart"/>
      <w:r w:rsidRPr="00E43E92">
        <w:rPr>
          <w:rFonts w:ascii="Arial" w:hAnsi="Arial" w:cs="Arial"/>
          <w:sz w:val="24"/>
          <w:szCs w:val="24"/>
        </w:rPr>
        <w:t>Denevi</w:t>
      </w:r>
      <w:proofErr w:type="spellEnd"/>
      <w:r w:rsidRPr="00E43E92">
        <w:rPr>
          <w:rFonts w:ascii="Arial" w:hAnsi="Arial" w:cs="Arial"/>
          <w:sz w:val="24"/>
          <w:szCs w:val="24"/>
        </w:rPr>
        <w:t xml:space="preserve">, “Odiseo y las sirenas” de Homero, canto XII (fragmento)- Cantar primero de </w:t>
      </w:r>
      <w:proofErr w:type="spellStart"/>
      <w:r w:rsidRPr="00E43E92">
        <w:rPr>
          <w:rFonts w:ascii="Arial" w:hAnsi="Arial" w:cs="Arial"/>
          <w:sz w:val="24"/>
          <w:szCs w:val="24"/>
        </w:rPr>
        <w:t>Mio</w:t>
      </w:r>
      <w:proofErr w:type="spellEnd"/>
      <w:r w:rsidRPr="00E43E92">
        <w:rPr>
          <w:rFonts w:ascii="Arial" w:hAnsi="Arial" w:cs="Arial"/>
          <w:sz w:val="24"/>
          <w:szCs w:val="24"/>
        </w:rPr>
        <w:t xml:space="preserve"> Cid</w:t>
      </w:r>
    </w:p>
    <w:p w:rsidR="00EC5497" w:rsidRDefault="00EC5497" w:rsidP="00EC5497">
      <w:pPr>
        <w:spacing w:after="0"/>
        <w:divId w:val="286549484"/>
        <w:rPr>
          <w:rFonts w:ascii="Arial" w:hAnsi="Arial" w:cs="Arial"/>
          <w:b/>
          <w:color w:val="000000" w:themeColor="text1"/>
          <w:sz w:val="24"/>
          <w:szCs w:val="24"/>
        </w:rPr>
      </w:pPr>
    </w:p>
    <w:p w:rsidR="00EC5497" w:rsidRDefault="00EC5497" w:rsidP="00EC5497">
      <w:pPr>
        <w:spacing w:after="0"/>
        <w:divId w:val="286549484"/>
        <w:rPr>
          <w:rFonts w:ascii="Arial" w:hAnsi="Arial" w:cs="Arial"/>
          <w:b/>
          <w:color w:val="000000" w:themeColor="text1"/>
          <w:sz w:val="24"/>
          <w:szCs w:val="24"/>
        </w:rPr>
      </w:pPr>
    </w:p>
    <w:p w:rsidR="00EC5497" w:rsidRDefault="00EC5497" w:rsidP="00EC5497">
      <w:pPr>
        <w:spacing w:after="0"/>
        <w:divId w:val="286549484"/>
        <w:rPr>
          <w:rFonts w:ascii="Arial" w:hAnsi="Arial" w:cs="Arial"/>
          <w:b/>
          <w:color w:val="000000" w:themeColor="text1"/>
          <w:sz w:val="24"/>
          <w:szCs w:val="24"/>
        </w:rPr>
      </w:pPr>
      <w:r w:rsidRPr="00EC5497">
        <w:rPr>
          <w:rFonts w:ascii="Arial" w:hAnsi="Arial" w:cs="Arial"/>
          <w:b/>
          <w:color w:val="000000" w:themeColor="text1"/>
          <w:sz w:val="24"/>
          <w:szCs w:val="24"/>
          <w:highlight w:val="yellow"/>
        </w:rPr>
        <w:t>DESARROLLO:</w:t>
      </w:r>
    </w:p>
    <w:p w:rsidR="00EC5497" w:rsidRPr="0018438E" w:rsidRDefault="00EC5497" w:rsidP="00EC5497">
      <w:pPr>
        <w:spacing w:after="0" w:line="240" w:lineRule="auto"/>
        <w:ind w:firstLine="709"/>
        <w:contextualSpacing/>
        <w:jc w:val="center"/>
        <w:divId w:val="286549484"/>
        <w:rPr>
          <w:rFonts w:ascii="Arial" w:hAnsi="Arial" w:cs="Arial"/>
          <w:b/>
          <w:color w:val="FF0066"/>
          <w:sz w:val="24"/>
          <w:szCs w:val="20"/>
        </w:rPr>
      </w:pPr>
      <w:r w:rsidRPr="0018438E">
        <w:rPr>
          <w:rFonts w:ascii="Arial" w:hAnsi="Arial" w:cs="Arial"/>
          <w:b/>
          <w:color w:val="FF0066"/>
          <w:sz w:val="24"/>
          <w:szCs w:val="20"/>
        </w:rPr>
        <w:t>¿QUÉ ES LA LITERATURA?</w:t>
      </w:r>
    </w:p>
    <w:p w:rsidR="00EC5497" w:rsidRDefault="00EC5497" w:rsidP="00EC5497">
      <w:pPr>
        <w:spacing w:after="0" w:line="240" w:lineRule="auto"/>
        <w:ind w:firstLine="709"/>
        <w:contextualSpacing/>
        <w:jc w:val="both"/>
        <w:divId w:val="286549484"/>
        <w:rPr>
          <w:rFonts w:ascii="Arial" w:hAnsi="Arial" w:cs="Arial"/>
          <w:sz w:val="24"/>
          <w:szCs w:val="20"/>
        </w:rPr>
      </w:pPr>
      <w:r>
        <w:rPr>
          <w:rFonts w:ascii="Arial" w:hAnsi="Arial" w:cs="Arial"/>
          <w:sz w:val="24"/>
          <w:szCs w:val="20"/>
        </w:rPr>
        <w:t xml:space="preserve"> Se caracteriza como literario a un texto cuando no tiene una finalidad utilitaria sino estética. Para ello el escritor presenta un discurso donde se violenta en forma organizada el lenguaje ordinario y sus códigos. El escritor a través de su obra literaria entabla un tipo de comunicación con el lector. Este debe cooperar para completar el sentido pero para hacerlo debe conocer las características del discurso literario.</w:t>
      </w:r>
    </w:p>
    <w:p w:rsidR="00EC5497" w:rsidRDefault="00EC5497" w:rsidP="00EC5497">
      <w:pPr>
        <w:pStyle w:val="Prrafodelista"/>
        <w:numPr>
          <w:ilvl w:val="0"/>
          <w:numId w:val="15"/>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18438E">
        <w:rPr>
          <w:rFonts w:ascii="Arial" w:hAnsi="Arial" w:cs="Arial"/>
          <w:b/>
          <w:sz w:val="24"/>
          <w:szCs w:val="20"/>
        </w:rPr>
        <w:t>ficcional</w:t>
      </w:r>
      <w:r>
        <w:rPr>
          <w:rFonts w:ascii="Arial" w:hAnsi="Arial" w:cs="Arial"/>
          <w:sz w:val="24"/>
          <w:szCs w:val="20"/>
        </w:rPr>
        <w:t xml:space="preserve">.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 creer lo que pasa. En esto reside lo ficcional: crear un mundo posible con las palabras mundos </w:t>
      </w:r>
      <w:r w:rsidRPr="000E6393">
        <w:rPr>
          <w:rFonts w:ascii="Arial" w:hAnsi="Arial" w:cs="Arial"/>
          <w:b/>
          <w:sz w:val="24"/>
          <w:szCs w:val="20"/>
        </w:rPr>
        <w:t>verosímiles</w:t>
      </w:r>
      <w:r>
        <w:rPr>
          <w:rFonts w:ascii="Arial" w:hAnsi="Arial" w:cs="Arial"/>
          <w:b/>
          <w:sz w:val="24"/>
          <w:szCs w:val="20"/>
        </w:rPr>
        <w:t xml:space="preserve"> </w:t>
      </w:r>
      <w:r w:rsidRPr="000E6393">
        <w:rPr>
          <w:rFonts w:ascii="Arial" w:hAnsi="Arial" w:cs="Arial"/>
          <w:sz w:val="24"/>
          <w:szCs w:val="20"/>
        </w:rPr>
        <w:t>(creíbles, no reales). Para entrar en ello es necesario un pacto de lectura</w:t>
      </w:r>
      <w:r>
        <w:rPr>
          <w:rFonts w:ascii="Arial" w:hAnsi="Arial" w:cs="Arial"/>
          <w:sz w:val="24"/>
          <w:szCs w:val="20"/>
        </w:rPr>
        <w:t xml:space="preserve"> entre el lector y el autor, de otro modo no se puede leer literatura. El lector sabe que este mundo es ficticio, pero elige entrar en él porque su finalidad no es buscar información sino goce estético.</w:t>
      </w:r>
    </w:p>
    <w:p w:rsidR="00EC5497" w:rsidRDefault="00EC5497" w:rsidP="00EC5497">
      <w:pPr>
        <w:pStyle w:val="Prrafodelista"/>
        <w:numPr>
          <w:ilvl w:val="0"/>
          <w:numId w:val="15"/>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DA3F6C">
        <w:rPr>
          <w:rFonts w:ascii="Arial" w:hAnsi="Arial" w:cs="Arial"/>
          <w:b/>
          <w:sz w:val="24"/>
          <w:szCs w:val="20"/>
        </w:rPr>
        <w:t>connotativo</w:t>
      </w:r>
      <w:r>
        <w:rPr>
          <w:rFonts w:ascii="Arial" w:hAnsi="Arial" w:cs="Arial"/>
          <w:sz w:val="24"/>
          <w:szCs w:val="20"/>
        </w:rPr>
        <w:t xml:space="preserve">.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significado a lo que lee ya que el </w:t>
      </w:r>
      <w:r>
        <w:rPr>
          <w:rFonts w:ascii="Arial" w:hAnsi="Arial" w:cs="Arial"/>
          <w:sz w:val="24"/>
          <w:szCs w:val="20"/>
        </w:rPr>
        <w:lastRenderedPageBreak/>
        <w:t xml:space="preserve">lenguaje literario ofrece distintas posibilidades a cada uno según sus experiencias vitales. </w:t>
      </w:r>
    </w:p>
    <w:p w:rsidR="00EC5497" w:rsidRDefault="00EC5497" w:rsidP="00EC5497">
      <w:pPr>
        <w:pStyle w:val="Prrafodelista"/>
        <w:numPr>
          <w:ilvl w:val="0"/>
          <w:numId w:val="15"/>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891C3A">
        <w:rPr>
          <w:rFonts w:ascii="Arial" w:hAnsi="Arial" w:cs="Arial"/>
          <w:b/>
          <w:sz w:val="24"/>
          <w:szCs w:val="20"/>
        </w:rPr>
        <w:t>polisémico</w:t>
      </w:r>
      <w:r>
        <w:rPr>
          <w:rFonts w:ascii="Arial" w:hAnsi="Arial" w:cs="Arial"/>
          <w:b/>
          <w:sz w:val="24"/>
          <w:szCs w:val="20"/>
        </w:rPr>
        <w:t xml:space="preserve">. </w:t>
      </w:r>
      <w:r w:rsidRPr="00E05C9C">
        <w:rPr>
          <w:rFonts w:ascii="Arial" w:hAnsi="Arial" w:cs="Arial"/>
          <w:sz w:val="24"/>
          <w:szCs w:val="20"/>
        </w:rPr>
        <w:t>L</w:t>
      </w:r>
      <w:r>
        <w:rPr>
          <w:rFonts w:ascii="Arial" w:hAnsi="Arial" w:cs="Arial"/>
          <w:sz w:val="24"/>
          <w:szCs w:val="20"/>
        </w:rPr>
        <w:t xml:space="preserve">a literatura nunca es unívoca (no tiene un solo significado) sino polisémica, es decir, </w:t>
      </w:r>
      <w:proofErr w:type="spellStart"/>
      <w:r>
        <w:rPr>
          <w:rFonts w:ascii="Arial" w:hAnsi="Arial" w:cs="Arial"/>
          <w:sz w:val="24"/>
          <w:szCs w:val="20"/>
        </w:rPr>
        <w:t>sigiere</w:t>
      </w:r>
      <w:proofErr w:type="spellEnd"/>
      <w:r>
        <w:rPr>
          <w:rFonts w:ascii="Arial" w:hAnsi="Arial" w:cs="Arial"/>
          <w:sz w:val="24"/>
          <w:szCs w:val="20"/>
        </w:rPr>
        <w:t xml:space="preserve"> varios significados. </w:t>
      </w:r>
    </w:p>
    <w:p w:rsidR="00EC5497" w:rsidRDefault="00EC5497" w:rsidP="00EC5497">
      <w:pPr>
        <w:spacing w:after="0" w:line="240" w:lineRule="auto"/>
        <w:jc w:val="both"/>
        <w:divId w:val="286549484"/>
        <w:rPr>
          <w:rFonts w:ascii="Arial" w:hAnsi="Arial" w:cs="Arial"/>
          <w:sz w:val="24"/>
          <w:szCs w:val="20"/>
        </w:rPr>
      </w:pP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fldChar w:fldCharType="begin"/>
      </w:r>
      <w:r w:rsidRPr="00E05C9C">
        <w:rPr>
          <w:rFonts w:ascii="Times New Roman" w:hAnsi="Times New Roman" w:cs="Times New Roman"/>
          <w:sz w:val="24"/>
          <w:szCs w:val="24"/>
        </w:rPr>
        <w:instrText>PRIVATE "TYPE=PICT;ALT="</w:instrText>
      </w:r>
      <w:r w:rsidRPr="00E05C9C">
        <w:rPr>
          <w:rFonts w:ascii="Times New Roman" w:hAnsi="Times New Roman" w:cs="Times New Roman"/>
          <w:sz w:val="24"/>
          <w:szCs w:val="24"/>
        </w:rPr>
        <w:fldChar w:fldCharType="end"/>
      </w:r>
      <w:r w:rsidRPr="00E05C9C">
        <w:rPr>
          <w:rFonts w:ascii="Times New Roman" w:hAnsi="Times New Roman" w:cs="Times New Roman"/>
          <w:sz w:val="24"/>
          <w:szCs w:val="24"/>
        </w:rPr>
        <w:t>Eduardo Galeano</w:t>
      </w:r>
      <w:r>
        <w:rPr>
          <w:rFonts w:ascii="Times New Roman" w:hAnsi="Times New Roman" w:cs="Times New Roman"/>
          <w:sz w:val="24"/>
          <w:szCs w:val="24"/>
        </w:rPr>
        <w:t>- “El lector “</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En uno de sus cuentos, Soriano imaginó un partido de fútbol en algún pueblito perdido en la Patagonia. Al equipo local, nunca nadie le había metido un gol en su cancha. Semejante agravio estaba prohibido, bajo pena de horca o tremenda paliza. En el cuento, el equipo visitante evitaba la tentación durante todo el partido; pero al final el delantero centro quedaba solo frente al arquero y no tenía más remedio que pasarle la pelota entre las piernas.</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Diez años después, cuando Soriano llegó al aeropuerto de Neuquén, un desconocido lo estrujó en un abrazo y lo alzó con valija y todo:</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Gol, no! ¡Golazo! –gritó–. ¡Te estoy viendo! ¡A lo Pelé lo festejaste! –y cayó de rodillas, elevando los brazos al cielo.</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Después, se cubrió la cabeza:</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Qué manera de llover piedras! ¡Qué biaba nos dieron!</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Soriano, boquiabierto, escuchaba con la valija en la mano.</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Se te vinieron encima! ¡Eran un pueblo! –gritó el entusiasta. Y señalándolo con el pulgar, informó a los curiosos que se iban acercando:</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–A éste, yo le salvé la vida.</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Y les contó, con lujo de detalles, la tremenda gresca que se había armado al fin del partido: ese partido que el autor había jugado en soledad, una noche lejana, sentado ante una máquina de escribir, un cenicero lleno de puchos y un par de gatos dormilones.</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i/>
          <w:iCs/>
          <w:sz w:val="24"/>
          <w:szCs w:val="24"/>
        </w:rPr>
        <w:t>El texto de Galeano forma parte de su último libro, Bocas del tiempo.</w:t>
      </w:r>
    </w:p>
    <w:p w:rsidR="00EC5497" w:rsidRDefault="00EC5497" w:rsidP="00EC5497">
      <w:pPr>
        <w:spacing w:after="0" w:line="240" w:lineRule="auto"/>
        <w:jc w:val="both"/>
        <w:divId w:val="286549484"/>
        <w:rPr>
          <w:rFonts w:ascii="Arial" w:hAnsi="Arial" w:cs="Arial"/>
          <w:sz w:val="24"/>
          <w:szCs w:val="20"/>
        </w:rPr>
      </w:pPr>
    </w:p>
    <w:p w:rsidR="00EC5497" w:rsidRPr="00E05C9C" w:rsidRDefault="00EC5497" w:rsidP="00EC5497">
      <w:pPr>
        <w:spacing w:after="0" w:line="240" w:lineRule="auto"/>
        <w:jc w:val="both"/>
        <w:divId w:val="286549484"/>
        <w:rPr>
          <w:rFonts w:ascii="Arial" w:hAnsi="Arial" w:cs="Arial"/>
          <w:sz w:val="24"/>
          <w:szCs w:val="20"/>
        </w:rPr>
      </w:pPr>
      <w:r w:rsidRPr="00EC5497">
        <w:rPr>
          <w:rFonts w:ascii="Arial" w:hAnsi="Arial" w:cs="Arial"/>
          <w:sz w:val="24"/>
          <w:szCs w:val="20"/>
          <w:highlight w:val="yellow"/>
        </w:rPr>
        <w:t>FINAL:</w:t>
      </w:r>
    </w:p>
    <w:p w:rsidR="00EC5497" w:rsidRPr="00BF274F" w:rsidRDefault="00EC5497" w:rsidP="00EC5497">
      <w:pPr>
        <w:pStyle w:val="Prrafodelista"/>
        <w:numPr>
          <w:ilvl w:val="0"/>
          <w:numId w:val="17"/>
        </w:numPr>
        <w:spacing w:after="0" w:line="240" w:lineRule="auto"/>
        <w:jc w:val="both"/>
        <w:divId w:val="286549484"/>
        <w:rPr>
          <w:rFonts w:ascii="Arial" w:hAnsi="Arial" w:cs="Arial"/>
          <w:color w:val="FF0000"/>
          <w:sz w:val="24"/>
          <w:szCs w:val="20"/>
        </w:rPr>
      </w:pPr>
      <w:r w:rsidRPr="00BF274F">
        <w:rPr>
          <w:rFonts w:ascii="Arial" w:hAnsi="Arial" w:cs="Arial"/>
          <w:color w:val="FF0000"/>
          <w:sz w:val="24"/>
          <w:szCs w:val="20"/>
        </w:rPr>
        <w:t>Actividad:</w:t>
      </w:r>
    </w:p>
    <w:p w:rsidR="00EC5497" w:rsidRDefault="00EC5497" w:rsidP="00EC5497">
      <w:pPr>
        <w:spacing w:after="0" w:line="240" w:lineRule="auto"/>
        <w:ind w:firstLine="709"/>
        <w:contextualSpacing/>
        <w:jc w:val="both"/>
        <w:divId w:val="286549484"/>
        <w:rPr>
          <w:rFonts w:ascii="Arial" w:hAnsi="Arial" w:cs="Arial"/>
          <w:sz w:val="24"/>
          <w:szCs w:val="20"/>
        </w:rPr>
      </w:pPr>
      <w:r w:rsidRPr="00F522EA">
        <w:rPr>
          <w:rFonts w:ascii="Arial" w:hAnsi="Arial" w:cs="Arial"/>
          <w:sz w:val="24"/>
          <w:szCs w:val="20"/>
        </w:rPr>
        <w:t>Leer el texto “El lector” y responde:</w:t>
      </w:r>
    </w:p>
    <w:p w:rsidR="00EC5497" w:rsidRDefault="00EC5497" w:rsidP="00EC5497">
      <w:pPr>
        <w:pStyle w:val="Prrafodelista"/>
        <w:numPr>
          <w:ilvl w:val="0"/>
          <w:numId w:val="16"/>
        </w:numPr>
        <w:spacing w:after="0" w:line="240" w:lineRule="auto"/>
        <w:jc w:val="both"/>
        <w:divId w:val="286549484"/>
        <w:rPr>
          <w:rFonts w:ascii="Arial" w:hAnsi="Arial" w:cs="Arial"/>
          <w:sz w:val="24"/>
          <w:szCs w:val="20"/>
        </w:rPr>
      </w:pPr>
      <w:r>
        <w:rPr>
          <w:rFonts w:ascii="Arial" w:hAnsi="Arial" w:cs="Arial"/>
          <w:sz w:val="24"/>
          <w:szCs w:val="20"/>
        </w:rPr>
        <w:t>¿Quién es el protagonista?</w:t>
      </w:r>
    </w:p>
    <w:p w:rsidR="00EC5497" w:rsidRDefault="00EC5497" w:rsidP="00EC5497">
      <w:pPr>
        <w:pStyle w:val="Prrafodelista"/>
        <w:numPr>
          <w:ilvl w:val="0"/>
          <w:numId w:val="16"/>
        </w:numPr>
        <w:spacing w:after="0" w:line="240" w:lineRule="auto"/>
        <w:jc w:val="both"/>
        <w:divId w:val="286549484"/>
        <w:rPr>
          <w:rFonts w:ascii="Arial" w:hAnsi="Arial" w:cs="Arial"/>
          <w:sz w:val="24"/>
          <w:szCs w:val="20"/>
        </w:rPr>
      </w:pPr>
      <w:r>
        <w:rPr>
          <w:rFonts w:ascii="Arial" w:hAnsi="Arial" w:cs="Arial"/>
          <w:sz w:val="24"/>
          <w:szCs w:val="20"/>
        </w:rPr>
        <w:t>Investiguen a quien se refiere Eduardo Galeano cuando menciona a Soriano</w:t>
      </w:r>
    </w:p>
    <w:p w:rsidR="00EC5497" w:rsidRDefault="00EC5497" w:rsidP="00EC5497">
      <w:pPr>
        <w:pStyle w:val="Prrafodelista"/>
        <w:numPr>
          <w:ilvl w:val="0"/>
          <w:numId w:val="16"/>
        </w:numPr>
        <w:spacing w:after="0" w:line="240" w:lineRule="auto"/>
        <w:jc w:val="both"/>
        <w:divId w:val="286549484"/>
        <w:rPr>
          <w:rFonts w:ascii="Arial" w:hAnsi="Arial" w:cs="Arial"/>
          <w:sz w:val="24"/>
          <w:szCs w:val="20"/>
        </w:rPr>
      </w:pPr>
      <w:r>
        <w:rPr>
          <w:rFonts w:ascii="Arial" w:hAnsi="Arial" w:cs="Arial"/>
          <w:sz w:val="24"/>
          <w:szCs w:val="20"/>
        </w:rPr>
        <w:t>¿El protagonista es un lector ingenuo o experto? Fundamenten</w:t>
      </w:r>
    </w:p>
    <w:p w:rsidR="00EC5497" w:rsidRPr="00F522EA" w:rsidRDefault="00EC5497" w:rsidP="00EC5497">
      <w:pPr>
        <w:pStyle w:val="Prrafodelista"/>
        <w:numPr>
          <w:ilvl w:val="0"/>
          <w:numId w:val="16"/>
        </w:numPr>
        <w:spacing w:after="0" w:line="240" w:lineRule="auto"/>
        <w:jc w:val="both"/>
        <w:divId w:val="286549484"/>
        <w:rPr>
          <w:rFonts w:ascii="Arial" w:hAnsi="Arial" w:cs="Arial"/>
          <w:sz w:val="24"/>
          <w:szCs w:val="20"/>
        </w:rPr>
      </w:pPr>
      <w:r>
        <w:rPr>
          <w:rFonts w:ascii="Arial" w:hAnsi="Arial" w:cs="Arial"/>
          <w:sz w:val="24"/>
          <w:szCs w:val="20"/>
        </w:rPr>
        <w:t>Teniendo en cuenta la teoría ¿Qué es la literatura? Elabora un breve concepto donde sintetices sus características</w:t>
      </w:r>
    </w:p>
    <w:p w:rsidR="00EC5497" w:rsidRPr="00642BB7" w:rsidRDefault="00EC5497" w:rsidP="00EC5497">
      <w:pPr>
        <w:spacing w:after="0" w:line="240" w:lineRule="auto"/>
        <w:ind w:left="1080" w:firstLine="709"/>
        <w:contextualSpacing/>
        <w:jc w:val="both"/>
        <w:divId w:val="286549484"/>
        <w:rPr>
          <w:rFonts w:ascii="Arial" w:hAnsi="Arial" w:cs="Arial"/>
          <w:sz w:val="24"/>
          <w:szCs w:val="20"/>
        </w:rPr>
      </w:pPr>
    </w:p>
    <w:p w:rsidR="00EC5497" w:rsidRPr="009F04E0" w:rsidRDefault="00EC5497" w:rsidP="002A7D4E">
      <w:pPr>
        <w:spacing w:after="0"/>
        <w:jc w:val="center"/>
        <w:divId w:val="286549484"/>
        <w:rPr>
          <w:rFonts w:ascii="Arial" w:hAnsi="Arial" w:cs="Arial"/>
          <w:b/>
          <w:color w:val="000000" w:themeColor="text1"/>
          <w:sz w:val="24"/>
          <w:szCs w:val="24"/>
        </w:rPr>
      </w:pPr>
    </w:p>
    <w:sectPr w:rsidR="00EC5497" w:rsidRPr="009F04E0"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D3" w:rsidRDefault="00A66CD3" w:rsidP="003C0D6D">
      <w:pPr>
        <w:spacing w:after="0" w:line="240" w:lineRule="auto"/>
      </w:pPr>
      <w:r>
        <w:separator/>
      </w:r>
    </w:p>
  </w:endnote>
  <w:endnote w:type="continuationSeparator" w:id="0">
    <w:p w:rsidR="00A66CD3" w:rsidRDefault="00A66CD3" w:rsidP="003C0D6D">
      <w:pPr>
        <w:spacing w:after="0" w:line="240" w:lineRule="auto"/>
      </w:pPr>
      <w:r>
        <w:continuationSeparator/>
      </w:r>
    </w:p>
  </w:endnote>
  <w:endnote w:type="continuationNotice" w:id="1">
    <w:p w:rsidR="00A66CD3" w:rsidRDefault="00A66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D3" w:rsidRDefault="00A66CD3" w:rsidP="003C0D6D">
      <w:pPr>
        <w:spacing w:after="0" w:line="240" w:lineRule="auto"/>
      </w:pPr>
      <w:r>
        <w:separator/>
      </w:r>
    </w:p>
  </w:footnote>
  <w:footnote w:type="continuationSeparator" w:id="0">
    <w:p w:rsidR="00A66CD3" w:rsidRDefault="00A66CD3" w:rsidP="003C0D6D">
      <w:pPr>
        <w:spacing w:after="0" w:line="240" w:lineRule="auto"/>
      </w:pPr>
      <w:r>
        <w:continuationSeparator/>
      </w:r>
    </w:p>
  </w:footnote>
  <w:footnote w:type="continuationNotice" w:id="1">
    <w:p w:rsidR="00A66CD3" w:rsidRDefault="00A66C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BA2FB0" wp14:editId="3FC45146">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696EB834" wp14:editId="579D918F">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1pt;height:11.1pt" o:bullet="t">
        <v:imagedata r:id="rId1" o:title="clip_image001"/>
      </v:shape>
    </w:pict>
  </w:numPicBullet>
  <w:numPicBullet w:numPicBulletId="1">
    <w:pict>
      <v:shape id="_x0000_i1135"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69A629D"/>
    <w:multiLevelType w:val="hybridMultilevel"/>
    <w:tmpl w:val="B6E01F34"/>
    <w:lvl w:ilvl="0" w:tplc="83EA31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8">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nsid w:val="465748AD"/>
    <w:multiLevelType w:val="hybridMultilevel"/>
    <w:tmpl w:val="AB58DB4E"/>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3">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6"/>
  </w:num>
  <w:num w:numId="4">
    <w:abstractNumId w:val="17"/>
  </w:num>
  <w:num w:numId="5">
    <w:abstractNumId w:val="11"/>
  </w:num>
  <w:num w:numId="6">
    <w:abstractNumId w:val="14"/>
  </w:num>
  <w:num w:numId="7">
    <w:abstractNumId w:val="0"/>
  </w:num>
  <w:num w:numId="8">
    <w:abstractNumId w:val="13"/>
  </w:num>
  <w:num w:numId="9">
    <w:abstractNumId w:val="10"/>
  </w:num>
  <w:num w:numId="10">
    <w:abstractNumId w:val="4"/>
  </w:num>
  <w:num w:numId="11">
    <w:abstractNumId w:val="5"/>
  </w:num>
  <w:num w:numId="12">
    <w:abstractNumId w:val="1"/>
  </w:num>
  <w:num w:numId="13">
    <w:abstractNumId w:val="8"/>
  </w:num>
  <w:num w:numId="14">
    <w:abstractNumId w:val="9"/>
  </w:num>
  <w:num w:numId="15">
    <w:abstractNumId w:val="15"/>
  </w:num>
  <w:num w:numId="16">
    <w:abstractNumId w:val="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58E2"/>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1CD4"/>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014"/>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291E"/>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6F93"/>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2907"/>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3B70"/>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6CD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0F5"/>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A50"/>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3AFB"/>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5497"/>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1CFA-DEF1-4AB7-8588-D7B8F9D7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2026-05-31T19:14:00Z</dcterms:created>
  <dcterms:modified xsi:type="dcterms:W3CDTF">2026-05-31T19:14:00Z</dcterms:modified>
</cp:coreProperties>
</file>