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8955F1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AA2AEF">
        <w:rPr>
          <w:sz w:val="24"/>
          <w:szCs w:val="20"/>
        </w:rPr>
        <w:t>: 14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AA2AEF">
        <w:rPr>
          <w:b/>
          <w:color w:val="000000" w:themeColor="text1"/>
          <w:sz w:val="32"/>
          <w:szCs w:val="24"/>
        </w:rPr>
        <w:t>17</w:t>
      </w:r>
    </w:p>
    <w:p w:rsid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AA2AEF">
        <w:rPr>
          <w:b/>
          <w:color w:val="000000" w:themeColor="text1"/>
          <w:sz w:val="32"/>
          <w:szCs w:val="24"/>
        </w:rPr>
        <w:t>repaso para la evaluación</w:t>
      </w:r>
    </w:p>
    <w:p w:rsidR="008955F1" w:rsidRPr="00BB1F8C" w:rsidRDefault="008955F1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DF15B9">
        <w:rPr>
          <w:bCs/>
          <w:color w:val="000000" w:themeColor="text1"/>
          <w:sz w:val="24"/>
          <w:szCs w:val="24"/>
        </w:rPr>
        <w:t>repaso del cuento “El hambre” de Manuel Mujica Laínez leído la clase anterior.</w:t>
      </w:r>
    </w:p>
    <w:p w:rsidR="002B684D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F27EC5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27EC5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27EC5" w:rsidRPr="00DF15B9">
        <w:rPr>
          <w:bCs/>
          <w:color w:val="000000" w:themeColor="text1"/>
          <w:sz w:val="24"/>
          <w:szCs w:val="24"/>
        </w:rPr>
        <w:t>lectura</w:t>
      </w:r>
      <w:r w:rsidR="00DF15B9" w:rsidRPr="00DF15B9">
        <w:rPr>
          <w:bCs/>
          <w:color w:val="000000" w:themeColor="text1"/>
          <w:sz w:val="24"/>
          <w:szCs w:val="24"/>
        </w:rPr>
        <w:t xml:space="preserve"> y revisión de actividades</w:t>
      </w:r>
      <w:r w:rsidR="00F27EC5" w:rsidRPr="00F27EC5">
        <w:rPr>
          <w:bCs/>
          <w:color w:val="000000" w:themeColor="text1"/>
          <w:sz w:val="24"/>
          <w:szCs w:val="24"/>
        </w:rPr>
        <w:t xml:space="preserve"> del cuento “EL HAMBRE”  de Manuel Mujica Láinez</w:t>
      </w:r>
      <w:r w:rsidR="00F27EC5">
        <w:rPr>
          <w:bCs/>
          <w:color w:val="000000" w:themeColor="text1"/>
          <w:sz w:val="24"/>
          <w:szCs w:val="24"/>
        </w:rPr>
        <w:t xml:space="preserve"> páginas </w:t>
      </w:r>
      <w:r w:rsidR="00F27EC5" w:rsidRPr="00F27EC5">
        <w:rPr>
          <w:bCs/>
          <w:color w:val="000000" w:themeColor="text1"/>
          <w:sz w:val="24"/>
          <w:szCs w:val="24"/>
        </w:rPr>
        <w:t>29 a 33</w:t>
      </w:r>
    </w:p>
    <w:p w:rsidR="00DF15B9" w:rsidRDefault="00480415" w:rsidP="00AA2AEF">
      <w:pPr>
        <w:jc w:val="center"/>
        <w:rPr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</w:t>
      </w:r>
      <w:r w:rsidR="00DF15B9">
        <w:rPr>
          <w:sz w:val="24"/>
          <w:szCs w:val="24"/>
        </w:rPr>
        <w:t>Releer los cuentos “La noche boca arriba” de Julio Cortázar de las páginas 6 a 13 y relee las consignas de las páginas 15 y 16 del mismo cuento.</w:t>
      </w:r>
    </w:p>
    <w:p w:rsidR="00AA2AEF" w:rsidRPr="00E71303" w:rsidRDefault="00AA2AEF" w:rsidP="00AA2AEF">
      <w:pPr>
        <w:jc w:val="center"/>
        <w:rPr>
          <w:sz w:val="24"/>
          <w:szCs w:val="24"/>
        </w:rPr>
      </w:pPr>
      <w:bookmarkStart w:id="0" w:name="_GoBack"/>
      <w:bookmarkEnd w:id="0"/>
    </w:p>
    <w:p w:rsidR="00AA2AEF" w:rsidRPr="00250D16" w:rsidRDefault="00AA2AEF" w:rsidP="00AA2AEF">
      <w:pPr>
        <w:jc w:val="both"/>
        <w:rPr>
          <w:rFonts w:eastAsia="Calibri" w:cs="Times New Roman"/>
          <w:b/>
          <w:sz w:val="24"/>
          <w:szCs w:val="24"/>
          <w:u w:val="single"/>
        </w:rPr>
      </w:pPr>
      <w:r w:rsidRPr="00250D16">
        <w:rPr>
          <w:rFonts w:eastAsia="Calibri" w:cs="Times New Roman"/>
          <w:b/>
          <w:sz w:val="24"/>
          <w:szCs w:val="24"/>
          <w:u w:val="single"/>
        </w:rPr>
        <w:t>“La noche boca arriba” de Julio Cortázar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es lo que causa el accidente del motociclista?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siente el protagonista cuando escucha las voces de los otros enfermos en el hospital?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situaciones en concreto vive el hombre en el hospital desde su llegada hasta el momento de la operación?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creen que sucede en la mente de una persona cuando se enfrenta a una situación en que peligra su vida?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AA2AEF" w:rsidRPr="00250D16" w:rsidRDefault="00AA2AEF" w:rsidP="00AA2AE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¿A qué se llamó la “guerra florida”?</w:t>
      </w:r>
    </w:p>
    <w:p w:rsidR="00AA2AEF" w:rsidRPr="008F579F" w:rsidRDefault="00AA2AEF" w:rsidP="00AA2AEF">
      <w:pPr>
        <w:tabs>
          <w:tab w:val="left" w:pos="6074"/>
        </w:tabs>
        <w:jc w:val="both"/>
        <w:rPr>
          <w:rFonts w:ascii="Century Gothic" w:eastAsia="Calibri" w:hAnsi="Century Gothic" w:cs="Times New Roman"/>
          <w:b/>
          <w:color w:val="E7E6E6" w:themeColor="background2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</w:p>
    <w:p w:rsidR="00AA2AEF" w:rsidRPr="007A3641" w:rsidRDefault="00AA2AEF" w:rsidP="00AA2AEF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227EF5" w:rsidRPr="00227EF5" w:rsidRDefault="00227EF5" w:rsidP="00227EF5">
      <w:pPr>
        <w:rPr>
          <w:bCs/>
          <w:color w:val="000000" w:themeColor="text1"/>
          <w:sz w:val="24"/>
          <w:szCs w:val="24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D1" w:rsidRDefault="005C25D1" w:rsidP="003C0D6D">
      <w:pPr>
        <w:spacing w:after="0" w:line="240" w:lineRule="auto"/>
      </w:pPr>
      <w:r>
        <w:separator/>
      </w:r>
    </w:p>
  </w:endnote>
  <w:endnote w:type="continuationSeparator" w:id="0">
    <w:p w:rsidR="005C25D1" w:rsidRDefault="005C25D1" w:rsidP="003C0D6D">
      <w:pPr>
        <w:spacing w:after="0" w:line="240" w:lineRule="auto"/>
      </w:pPr>
      <w:r>
        <w:continuationSeparator/>
      </w:r>
    </w:p>
  </w:endnote>
  <w:endnote w:type="continuationNotice" w:id="1">
    <w:p w:rsidR="005C25D1" w:rsidRDefault="005C2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D1" w:rsidRDefault="005C25D1" w:rsidP="003C0D6D">
      <w:pPr>
        <w:spacing w:after="0" w:line="240" w:lineRule="auto"/>
      </w:pPr>
      <w:r>
        <w:separator/>
      </w:r>
    </w:p>
  </w:footnote>
  <w:footnote w:type="continuationSeparator" w:id="0">
    <w:p w:rsidR="005C25D1" w:rsidRDefault="005C25D1" w:rsidP="003C0D6D">
      <w:pPr>
        <w:spacing w:after="0" w:line="240" w:lineRule="auto"/>
      </w:pPr>
      <w:r>
        <w:continuationSeparator/>
      </w:r>
    </w:p>
  </w:footnote>
  <w:footnote w:type="continuationNotice" w:id="1">
    <w:p w:rsidR="005C25D1" w:rsidRDefault="005C2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5" type="#_x0000_t75" style="width:11.25pt;height:11.25pt" o:bullet="t">
        <v:imagedata r:id="rId1" o:title="clip_image001"/>
      </v:shape>
    </w:pict>
  </w:numPicBullet>
  <w:numPicBullet w:numPicBulletId="1">
    <w:pict>
      <v:shape id="_x0000_i1366" type="#_x0000_t75" style="width:9.75pt;height:9.75pt" o:bullet="t">
        <v:imagedata r:id="rId2" o:title="BD21298_"/>
      </v:shape>
    </w:pict>
  </w:numPicBullet>
  <w:abstractNum w:abstractNumId="0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5D1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AEF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8430-14A7-443C-8F7B-868F3BC7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2026-05-10T23:01:00Z</dcterms:created>
  <dcterms:modified xsi:type="dcterms:W3CDTF">2026-05-10T23:01:00Z</dcterms:modified>
</cp:coreProperties>
</file>