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6424C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B3650">
        <w:rPr>
          <w:sz w:val="24"/>
          <w:szCs w:val="20"/>
        </w:rPr>
        <w:t>06/05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B3650">
        <w:rPr>
          <w:b/>
          <w:color w:val="000000" w:themeColor="text1"/>
          <w:sz w:val="32"/>
          <w:szCs w:val="24"/>
        </w:rPr>
        <w:t>17</w:t>
      </w:r>
    </w:p>
    <w:p w:rsidR="003B3650" w:rsidRDefault="003B3650" w:rsidP="003B3650">
      <w:pPr>
        <w:spacing w:after="0"/>
        <w:jc w:val="center"/>
        <w:divId w:val="286549484"/>
        <w:rPr>
          <w:sz w:val="24"/>
          <w:szCs w:val="24"/>
        </w:rPr>
      </w:pPr>
      <w:bookmarkStart w:id="0" w:name="_GoBack"/>
      <w:bookmarkEnd w:id="0"/>
    </w:p>
    <w:p w:rsidR="003B3650" w:rsidRDefault="003B3650" w:rsidP="003B3650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“hegemonía, </w:t>
      </w:r>
      <w:proofErr w:type="spellStart"/>
      <w:r>
        <w:rPr>
          <w:b/>
          <w:color w:val="000000" w:themeColor="text1"/>
          <w:sz w:val="32"/>
          <w:szCs w:val="24"/>
        </w:rPr>
        <w:t>subalternidad</w:t>
      </w:r>
      <w:proofErr w:type="spellEnd"/>
      <w:r>
        <w:rPr>
          <w:b/>
          <w:color w:val="000000" w:themeColor="text1"/>
          <w:sz w:val="32"/>
          <w:szCs w:val="24"/>
        </w:rPr>
        <w:t xml:space="preserve"> y </w:t>
      </w:r>
      <w:proofErr w:type="spellStart"/>
      <w:r>
        <w:rPr>
          <w:b/>
          <w:color w:val="000000" w:themeColor="text1"/>
          <w:sz w:val="32"/>
          <w:szCs w:val="24"/>
        </w:rPr>
        <w:t>contrahemonia</w:t>
      </w:r>
      <w:proofErr w:type="spellEnd"/>
      <w:r>
        <w:rPr>
          <w:b/>
          <w:color w:val="000000" w:themeColor="text1"/>
          <w:sz w:val="32"/>
          <w:szCs w:val="24"/>
        </w:rPr>
        <w:t>”</w:t>
      </w:r>
      <w:r w:rsidRPr="003B3650">
        <w:rPr>
          <w:b/>
          <w:color w:val="000000" w:themeColor="text1"/>
          <w:sz w:val="32"/>
          <w:szCs w:val="24"/>
        </w:rPr>
        <w:t xml:space="preserve"> </w:t>
      </w:r>
      <w:r>
        <w:rPr>
          <w:b/>
          <w:color w:val="000000" w:themeColor="text1"/>
          <w:sz w:val="32"/>
          <w:szCs w:val="24"/>
        </w:rPr>
        <w:t>-</w:t>
      </w:r>
      <w:r>
        <w:rPr>
          <w:b/>
          <w:color w:val="000000" w:themeColor="text1"/>
          <w:sz w:val="32"/>
          <w:szCs w:val="24"/>
        </w:rPr>
        <w:t>“Las industrias culturales”</w:t>
      </w:r>
    </w:p>
    <w:p w:rsidR="003B3650" w:rsidRDefault="003B3650" w:rsidP="003B3650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3B3650" w:rsidRDefault="003B3650" w:rsidP="003B3650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repaso de conceptos del </w:t>
      </w:r>
      <w:proofErr w:type="spellStart"/>
      <w:r>
        <w:rPr>
          <w:bCs/>
          <w:color w:val="000000" w:themeColor="text1"/>
          <w:sz w:val="24"/>
          <w:szCs w:val="24"/>
        </w:rPr>
        <w:t>tp</w:t>
      </w:r>
      <w:proofErr w:type="spellEnd"/>
      <w:r>
        <w:rPr>
          <w:bCs/>
          <w:color w:val="000000" w:themeColor="text1"/>
          <w:sz w:val="24"/>
          <w:szCs w:val="24"/>
        </w:rPr>
        <w:t xml:space="preserve"> anterior. Dictado y ejemplos de tipos de gustos: legitimo, medio y popular.</w:t>
      </w:r>
    </w:p>
    <w:p w:rsidR="003B3650" w:rsidRPr="00807B85" w:rsidRDefault="003B3650" w:rsidP="003B3650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>
        <w:rPr>
          <w:bCs/>
          <w:color w:val="000000" w:themeColor="text1"/>
          <w:sz w:val="24"/>
          <w:szCs w:val="24"/>
        </w:rPr>
        <w:t xml:space="preserve">lectura de las páginas </w:t>
      </w:r>
      <w:r>
        <w:rPr>
          <w:bCs/>
          <w:color w:val="000000" w:themeColor="text1"/>
          <w:sz w:val="24"/>
          <w:szCs w:val="24"/>
        </w:rPr>
        <w:t>44 a 49</w:t>
      </w:r>
    </w:p>
    <w:p w:rsidR="003B3650" w:rsidRDefault="003B3650" w:rsidP="003B3650">
      <w:pPr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comprensión de texto</w:t>
      </w:r>
    </w:p>
    <w:p w:rsidR="003B3650" w:rsidRDefault="003B3650" w:rsidP="003B3650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Investiga los conceptos: hegemonía- </w:t>
      </w:r>
      <w:proofErr w:type="spellStart"/>
      <w:r>
        <w:rPr>
          <w:sz w:val="24"/>
          <w:szCs w:val="24"/>
        </w:rPr>
        <w:t>subalternidad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contrahegemonía</w:t>
      </w:r>
      <w:proofErr w:type="spellEnd"/>
      <w:r>
        <w:rPr>
          <w:sz w:val="24"/>
          <w:szCs w:val="24"/>
        </w:rPr>
        <w:t>.</w:t>
      </w:r>
    </w:p>
    <w:p w:rsidR="003B3650" w:rsidRDefault="003B3650" w:rsidP="003B3650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Piensa ejemplos para cada una de estos conceptos teniendo en cuenta los conceptos teóricos.</w:t>
      </w:r>
    </w:p>
    <w:p w:rsidR="003B3650" w:rsidRDefault="003B3650" w:rsidP="003B3650">
      <w:pPr>
        <w:pStyle w:val="Prrafodelista"/>
        <w:numPr>
          <w:ilvl w:val="0"/>
          <w:numId w:val="14"/>
        </w:numPr>
        <w:divId w:val="286549484"/>
        <w:rPr>
          <w:bCs/>
          <w:color w:val="000000" w:themeColor="text1"/>
          <w:sz w:val="24"/>
          <w:szCs w:val="24"/>
        </w:rPr>
      </w:pPr>
      <w:r w:rsidRPr="003B3650">
        <w:rPr>
          <w:bCs/>
          <w:color w:val="000000" w:themeColor="text1"/>
          <w:sz w:val="24"/>
          <w:szCs w:val="24"/>
        </w:rPr>
        <w:t>Elaboración del concepto de industria cultural</w:t>
      </w:r>
      <w:r>
        <w:rPr>
          <w:bCs/>
          <w:color w:val="000000" w:themeColor="text1"/>
          <w:sz w:val="24"/>
          <w:szCs w:val="24"/>
        </w:rPr>
        <w:t>.</w:t>
      </w:r>
    </w:p>
    <w:p w:rsidR="003B3650" w:rsidRPr="003B3650" w:rsidRDefault="003B3650" w:rsidP="003B3650">
      <w:pPr>
        <w:pStyle w:val="Prrafodelista"/>
        <w:divId w:val="286549484"/>
        <w:rPr>
          <w:bCs/>
          <w:color w:val="000000" w:themeColor="text1"/>
          <w:sz w:val="24"/>
          <w:szCs w:val="24"/>
        </w:rPr>
      </w:pPr>
    </w:p>
    <w:p w:rsidR="003B3650" w:rsidRPr="003B3650" w:rsidRDefault="003B3650" w:rsidP="003B3650">
      <w:pPr>
        <w:pStyle w:val="Prrafodelista"/>
        <w:divId w:val="286549484"/>
        <w:rPr>
          <w:sz w:val="24"/>
          <w:szCs w:val="24"/>
          <w:u w:val="single"/>
        </w:rPr>
      </w:pPr>
      <w:r w:rsidRPr="003B3650">
        <w:rPr>
          <w:sz w:val="24"/>
          <w:szCs w:val="24"/>
          <w:u w:val="single"/>
        </w:rPr>
        <w:t xml:space="preserve">Las industrias culturales </w:t>
      </w:r>
    </w:p>
    <w:p w:rsidR="003B3650" w:rsidRDefault="003B3650" w:rsidP="003B3650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¿A qué se denomina consumo?</w:t>
      </w:r>
    </w:p>
    <w:p w:rsidR="003B3650" w:rsidRDefault="003B3650" w:rsidP="003B3650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¿A qué se llama circuitos culturales?</w:t>
      </w:r>
    </w:p>
    <w:p w:rsidR="003B3650" w:rsidRDefault="003B3650" w:rsidP="003B3650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¿Cuáles son las organizaciones que organizan la cultura?</w:t>
      </w:r>
    </w:p>
    <w:p w:rsidR="003B3650" w:rsidRPr="003E44B1" w:rsidRDefault="003B3650" w:rsidP="003B3650">
      <w:pPr>
        <w:ind w:left="360"/>
        <w:divId w:val="286549484"/>
        <w:rPr>
          <w:sz w:val="24"/>
          <w:szCs w:val="24"/>
        </w:rPr>
      </w:pPr>
    </w:p>
    <w:p w:rsidR="00ED3720" w:rsidRDefault="00ED3720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ED372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20" w:rsidRDefault="00653C20" w:rsidP="003C0D6D">
      <w:pPr>
        <w:spacing w:after="0" w:line="240" w:lineRule="auto"/>
      </w:pPr>
      <w:r>
        <w:separator/>
      </w:r>
    </w:p>
  </w:endnote>
  <w:endnote w:type="continuationSeparator" w:id="0">
    <w:p w:rsidR="00653C20" w:rsidRDefault="00653C20" w:rsidP="003C0D6D">
      <w:pPr>
        <w:spacing w:after="0" w:line="240" w:lineRule="auto"/>
      </w:pPr>
      <w:r>
        <w:continuationSeparator/>
      </w:r>
    </w:p>
  </w:endnote>
  <w:endnote w:type="continuationNotice" w:id="1">
    <w:p w:rsidR="00653C20" w:rsidRDefault="0065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20" w:rsidRDefault="00653C20" w:rsidP="003C0D6D">
      <w:pPr>
        <w:spacing w:after="0" w:line="240" w:lineRule="auto"/>
      </w:pPr>
      <w:r>
        <w:separator/>
      </w:r>
    </w:p>
  </w:footnote>
  <w:footnote w:type="continuationSeparator" w:id="0">
    <w:p w:rsidR="00653C20" w:rsidRDefault="00653C20" w:rsidP="003C0D6D">
      <w:pPr>
        <w:spacing w:after="0" w:line="240" w:lineRule="auto"/>
      </w:pPr>
      <w:r>
        <w:continuationSeparator/>
      </w:r>
    </w:p>
  </w:footnote>
  <w:footnote w:type="continuationNotice" w:id="1">
    <w:p w:rsidR="00653C20" w:rsidRDefault="0065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8DC8BE6" wp14:editId="2FEFC229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BF85CF0" wp14:editId="221225F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.2pt;height:9.2pt" o:bullet="t">
        <v:imagedata r:id="rId1" o:title="BD14794_"/>
      </v:shape>
    </w:pict>
  </w:numPicBullet>
  <w:numPicBullet w:numPicBulletId="1">
    <w:pict>
      <v:shape id="_x0000_i1077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26F91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A49B9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24C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C2D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3650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D28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C2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720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8B67-8050-4474-B077-409F6B94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2026-05-03T17:54:00Z</dcterms:created>
  <dcterms:modified xsi:type="dcterms:W3CDTF">2026-05-03T17:54:00Z</dcterms:modified>
</cp:coreProperties>
</file>