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06EB10D0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Curso: 3° </w:t>
      </w:r>
      <w:r w:rsidR="003B6C07">
        <w:rPr>
          <w:sz w:val="24"/>
          <w:szCs w:val="20"/>
        </w:rPr>
        <w:t>B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34D450AB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 N ° 2</w:t>
      </w:r>
      <w:r w:rsidR="00B80D98">
        <w:rPr>
          <w:b/>
          <w:color w:val="000000" w:themeColor="text1"/>
          <w:sz w:val="32"/>
          <w:szCs w:val="24"/>
        </w:rPr>
        <w:t>7</w:t>
      </w:r>
    </w:p>
    <w:p w14:paraId="22B72BCB" w14:textId="2929CC95" w:rsidR="009D4F5C" w:rsidRPr="009D4F5C" w:rsidRDefault="009D4F5C" w:rsidP="009D4F5C">
      <w:pPr>
        <w:jc w:val="center"/>
        <w:rPr>
          <w:bCs/>
          <w:color w:val="000000" w:themeColor="text1"/>
          <w:sz w:val="24"/>
          <w:szCs w:val="24"/>
        </w:rPr>
      </w:pPr>
      <w:r w:rsidRPr="009D4F5C">
        <w:rPr>
          <w:bCs/>
          <w:color w:val="000000" w:themeColor="text1"/>
          <w:sz w:val="24"/>
          <w:szCs w:val="24"/>
          <w:highlight w:val="cyan"/>
        </w:rPr>
        <w:t xml:space="preserve"> Tema:</w:t>
      </w:r>
      <w:r w:rsidR="00973736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8D1A01">
        <w:rPr>
          <w:bCs/>
          <w:color w:val="000000" w:themeColor="text1"/>
          <w:sz w:val="24"/>
          <w:szCs w:val="24"/>
          <w:highlight w:val="cyan"/>
        </w:rPr>
        <w:t xml:space="preserve">El cuadro sinóptico </w:t>
      </w:r>
      <w:r w:rsidR="00954AA4">
        <w:rPr>
          <w:bCs/>
          <w:color w:val="000000" w:themeColor="text1"/>
          <w:sz w:val="24"/>
          <w:szCs w:val="24"/>
          <w:highlight w:val="cyan"/>
        </w:rPr>
        <w:t xml:space="preserve">– La cohesión </w:t>
      </w:r>
    </w:p>
    <w:p w14:paraId="522F996B" w14:textId="77777777" w:rsidR="00B27812" w:rsidRPr="00176399" w:rsidRDefault="00B27812" w:rsidP="00B2781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2174116C" w14:textId="77777777" w:rsidR="00954AA4" w:rsidRDefault="009C4DDF" w:rsidP="00D3502B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954AA4">
        <w:rPr>
          <w:bCs/>
          <w:color w:val="000000" w:themeColor="text1"/>
          <w:sz w:val="24"/>
          <w:szCs w:val="24"/>
        </w:rPr>
        <w:t>Leer la página 31 de libro; luego responder:</w:t>
      </w:r>
    </w:p>
    <w:p w14:paraId="66C2F288" w14:textId="6AE9D24E" w:rsidR="00954AA4" w:rsidRDefault="00E37DAB" w:rsidP="00E37DAB">
      <w:pPr>
        <w:pStyle w:val="Prrafodelista"/>
        <w:numPr>
          <w:ilvl w:val="1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un cuadro sinóptico)</w:t>
      </w:r>
    </w:p>
    <w:p w14:paraId="5A0AB236" w14:textId="6F45ADBE" w:rsidR="00E37DAB" w:rsidRDefault="001179E9" w:rsidP="00E37DAB">
      <w:pPr>
        <w:pStyle w:val="Prrafodelista"/>
        <w:numPr>
          <w:ilvl w:val="1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¿Para qué se utiliza)</w:t>
      </w:r>
    </w:p>
    <w:p w14:paraId="7E5D0B29" w14:textId="7DCB4886" w:rsidR="001179E9" w:rsidRDefault="00771E98" w:rsidP="00E37DAB">
      <w:pPr>
        <w:pStyle w:val="Prrafodelista"/>
        <w:numPr>
          <w:ilvl w:val="1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¿Cómo se estructura?</w:t>
      </w:r>
    </w:p>
    <w:p w14:paraId="5839D228" w14:textId="27A6133D" w:rsidR="009B427D" w:rsidRPr="00AC3F65" w:rsidRDefault="00954AA4" w:rsidP="00771E98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771E98">
        <w:rPr>
          <w:bCs/>
          <w:color w:val="000000" w:themeColor="text1"/>
          <w:sz w:val="24"/>
          <w:szCs w:val="24"/>
        </w:rPr>
        <w:t>D</w:t>
      </w:r>
      <w:r>
        <w:rPr>
          <w:bCs/>
          <w:color w:val="000000" w:themeColor="text1"/>
          <w:sz w:val="24"/>
          <w:szCs w:val="24"/>
        </w:rPr>
        <w:t xml:space="preserve">esarrollar la actividad planteada </w:t>
      </w:r>
      <w:r w:rsidR="00771E98">
        <w:rPr>
          <w:bCs/>
          <w:color w:val="000000" w:themeColor="text1"/>
          <w:sz w:val="24"/>
          <w:szCs w:val="24"/>
        </w:rPr>
        <w:t xml:space="preserve">para el tema </w:t>
      </w:r>
      <w:r w:rsidR="00EE08E8">
        <w:rPr>
          <w:bCs/>
          <w:color w:val="000000" w:themeColor="text1"/>
          <w:sz w:val="24"/>
          <w:szCs w:val="24"/>
        </w:rPr>
        <w:t>“Cohesión léxica y gramatical “</w:t>
      </w:r>
    </w:p>
    <w:sectPr w:rsidR="009B427D" w:rsidRPr="00AC3F6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E46E" w14:textId="77777777" w:rsidR="00CC14A0" w:rsidRDefault="00CC14A0" w:rsidP="003C0D6D">
      <w:pPr>
        <w:spacing w:after="0" w:line="240" w:lineRule="auto"/>
      </w:pPr>
      <w:r>
        <w:separator/>
      </w:r>
    </w:p>
  </w:endnote>
  <w:endnote w:type="continuationSeparator" w:id="0">
    <w:p w14:paraId="5E77E439" w14:textId="77777777" w:rsidR="00CC14A0" w:rsidRDefault="00CC14A0" w:rsidP="003C0D6D">
      <w:pPr>
        <w:spacing w:after="0" w:line="240" w:lineRule="auto"/>
      </w:pPr>
      <w:r>
        <w:continuationSeparator/>
      </w:r>
    </w:p>
  </w:endnote>
  <w:endnote w:type="continuationNotice" w:id="1">
    <w:p w14:paraId="6D12238D" w14:textId="77777777" w:rsidR="00CC14A0" w:rsidRDefault="00CC1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E657" w14:textId="77777777" w:rsidR="00CC14A0" w:rsidRDefault="00CC14A0" w:rsidP="003C0D6D">
      <w:pPr>
        <w:spacing w:after="0" w:line="240" w:lineRule="auto"/>
      </w:pPr>
      <w:r>
        <w:separator/>
      </w:r>
    </w:p>
  </w:footnote>
  <w:footnote w:type="continuationSeparator" w:id="0">
    <w:p w14:paraId="4F98F848" w14:textId="77777777" w:rsidR="00CC14A0" w:rsidRDefault="00CC14A0" w:rsidP="003C0D6D">
      <w:pPr>
        <w:spacing w:after="0" w:line="240" w:lineRule="auto"/>
      </w:pPr>
      <w:r>
        <w:continuationSeparator/>
      </w:r>
    </w:p>
  </w:footnote>
  <w:footnote w:type="continuationNotice" w:id="1">
    <w:p w14:paraId="6A8FDE6B" w14:textId="77777777" w:rsidR="00CC14A0" w:rsidRDefault="00CC1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519C9"/>
    <w:multiLevelType w:val="hybridMultilevel"/>
    <w:tmpl w:val="968C0FE6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60E47240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0"/>
  </w:num>
  <w:num w:numId="2" w16cid:durableId="43532802">
    <w:abstractNumId w:val="2"/>
  </w:num>
  <w:num w:numId="3" w16cid:durableId="1354570241">
    <w:abstractNumId w:val="12"/>
  </w:num>
  <w:num w:numId="4" w16cid:durableId="1981881103">
    <w:abstractNumId w:val="16"/>
  </w:num>
  <w:num w:numId="5" w16cid:durableId="1852986805">
    <w:abstractNumId w:val="8"/>
  </w:num>
  <w:num w:numId="6" w16cid:durableId="583488012">
    <w:abstractNumId w:val="20"/>
  </w:num>
  <w:num w:numId="7" w16cid:durableId="126358964">
    <w:abstractNumId w:val="14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8"/>
  </w:num>
  <w:num w:numId="11" w16cid:durableId="715278254">
    <w:abstractNumId w:val="5"/>
  </w:num>
  <w:num w:numId="12" w16cid:durableId="2125148639">
    <w:abstractNumId w:val="22"/>
  </w:num>
  <w:num w:numId="13" w16cid:durableId="1372994108">
    <w:abstractNumId w:val="13"/>
  </w:num>
  <w:num w:numId="14" w16cid:durableId="1200624354">
    <w:abstractNumId w:val="1"/>
  </w:num>
  <w:num w:numId="15" w16cid:durableId="486165874">
    <w:abstractNumId w:val="15"/>
  </w:num>
  <w:num w:numId="16" w16cid:durableId="1729910567">
    <w:abstractNumId w:val="21"/>
  </w:num>
  <w:num w:numId="17" w16cid:durableId="1615559384">
    <w:abstractNumId w:val="0"/>
  </w:num>
  <w:num w:numId="18" w16cid:durableId="555896161">
    <w:abstractNumId w:val="9"/>
  </w:num>
  <w:num w:numId="19" w16cid:durableId="1348167459">
    <w:abstractNumId w:val="4"/>
  </w:num>
  <w:num w:numId="20" w16cid:durableId="1867404313">
    <w:abstractNumId w:val="23"/>
  </w:num>
  <w:num w:numId="21" w16cid:durableId="2086029239">
    <w:abstractNumId w:val="19"/>
  </w:num>
  <w:num w:numId="22" w16cid:durableId="970134536">
    <w:abstractNumId w:val="11"/>
  </w:num>
  <w:num w:numId="23" w16cid:durableId="710349272">
    <w:abstractNumId w:val="7"/>
  </w:num>
  <w:num w:numId="24" w16cid:durableId="150709473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9E9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6C07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AD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0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28BE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E98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A01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AA4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736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98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02B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37DAB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08E8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503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9</cp:revision>
  <cp:lastPrinted>2020-05-28T22:14:00Z</cp:lastPrinted>
  <dcterms:created xsi:type="dcterms:W3CDTF">2026-05-08T02:02:00Z</dcterms:created>
  <dcterms:modified xsi:type="dcterms:W3CDTF">2026-05-08T02:17:00Z</dcterms:modified>
</cp:coreProperties>
</file>