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582344A3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="000C5F16">
        <w:rPr>
          <w:b/>
          <w:color w:val="000000" w:themeColor="text1"/>
          <w:sz w:val="32"/>
          <w:szCs w:val="24"/>
        </w:rPr>
        <w:t>evaluativo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33</w:t>
      </w:r>
    </w:p>
    <w:p w14:paraId="7078B9A8" w14:textId="77777777" w:rsidR="00F82AC4" w:rsidRPr="00EF7C52" w:rsidRDefault="00F82AC4" w:rsidP="00E53176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PROGRAMA 2° TRIMESTRE</w:t>
      </w:r>
    </w:p>
    <w:p w14:paraId="62775319" w14:textId="77777777" w:rsidR="00F82AC4" w:rsidRPr="00172D55" w:rsidRDefault="00F82AC4" w:rsidP="00E53176">
      <w:pPr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Unidad N</w:t>
      </w:r>
      <w:r w:rsidRPr="00172D55">
        <w:rPr>
          <w:rFonts w:hint="eastAsia"/>
          <w:b/>
          <w:sz w:val="24"/>
          <w:szCs w:val="20"/>
        </w:rPr>
        <w:t>°</w:t>
      </w:r>
      <w:r w:rsidRPr="00172D55">
        <w:rPr>
          <w:b/>
          <w:sz w:val="24"/>
          <w:szCs w:val="20"/>
        </w:rPr>
        <w:t>2</w:t>
      </w:r>
    </w:p>
    <w:p w14:paraId="16BBC3AC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1.</w:t>
      </w:r>
      <w:r w:rsidRPr="00172D55">
        <w:rPr>
          <w:b/>
          <w:sz w:val="24"/>
          <w:szCs w:val="20"/>
        </w:rPr>
        <w:tab/>
        <w:t>La imaginaci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n en palabras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38 y 39)</w:t>
      </w:r>
    </w:p>
    <w:p w14:paraId="3C4E4BF1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2.</w:t>
      </w:r>
      <w:r w:rsidRPr="00172D55">
        <w:rPr>
          <w:b/>
          <w:sz w:val="24"/>
          <w:szCs w:val="20"/>
        </w:rPr>
        <w:tab/>
      </w:r>
      <w:r>
        <w:rPr>
          <w:b/>
          <w:sz w:val="24"/>
          <w:szCs w:val="20"/>
        </w:rPr>
        <w:t xml:space="preserve">La monografía- exposiciones grupales </w:t>
      </w:r>
    </w:p>
    <w:p w14:paraId="22C427B5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3.</w:t>
      </w:r>
      <w:r w:rsidRPr="00172D55">
        <w:rPr>
          <w:b/>
          <w:sz w:val="24"/>
          <w:szCs w:val="20"/>
        </w:rPr>
        <w:tab/>
        <w:t>El cuento fant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stico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 40 a 43)</w:t>
      </w:r>
    </w:p>
    <w:p w14:paraId="5A340559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4.</w:t>
      </w:r>
      <w:r w:rsidRPr="00172D55">
        <w:rPr>
          <w:b/>
          <w:sz w:val="24"/>
          <w:szCs w:val="20"/>
        </w:rPr>
        <w:tab/>
        <w:t>El cuento realista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44 a 53)</w:t>
      </w:r>
    </w:p>
    <w:p w14:paraId="18BE02D2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5.</w:t>
      </w:r>
      <w:r w:rsidRPr="00172D55">
        <w:rPr>
          <w:b/>
          <w:sz w:val="24"/>
          <w:szCs w:val="20"/>
        </w:rPr>
        <w:tab/>
        <w:t>El relato de ciencia ficci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n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54 a 61)</w:t>
      </w:r>
    </w:p>
    <w:p w14:paraId="4C7F03D0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6.</w:t>
      </w:r>
      <w:r w:rsidRPr="00172D55">
        <w:rPr>
          <w:b/>
          <w:sz w:val="24"/>
          <w:szCs w:val="20"/>
        </w:rPr>
        <w:tab/>
        <w:t>El guion cinemat</w:t>
      </w:r>
      <w:r w:rsidRPr="00172D55">
        <w:rPr>
          <w:rFonts w:hint="eastAsia"/>
          <w:b/>
          <w:sz w:val="24"/>
          <w:szCs w:val="20"/>
        </w:rPr>
        <w:t>ó</w:t>
      </w:r>
      <w:r w:rsidRPr="00172D55">
        <w:rPr>
          <w:b/>
          <w:sz w:val="24"/>
          <w:szCs w:val="20"/>
        </w:rPr>
        <w:t>grafo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62 a 69)</w:t>
      </w:r>
    </w:p>
    <w:p w14:paraId="3FC20E04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7.</w:t>
      </w:r>
      <w:r w:rsidRPr="00172D55">
        <w:rPr>
          <w:b/>
          <w:sz w:val="24"/>
          <w:szCs w:val="20"/>
        </w:rPr>
        <w:tab/>
        <w:t>La novela policial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70 a 77)</w:t>
      </w:r>
    </w:p>
    <w:p w14:paraId="12A085EC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8.</w:t>
      </w:r>
      <w:r w:rsidRPr="00172D55">
        <w:rPr>
          <w:b/>
          <w:sz w:val="24"/>
          <w:szCs w:val="20"/>
        </w:rPr>
        <w:tab/>
        <w:t>La biograf</w:t>
      </w:r>
      <w:r w:rsidRPr="00172D55">
        <w:rPr>
          <w:rFonts w:hint="eastAsia"/>
          <w:b/>
          <w:sz w:val="24"/>
          <w:szCs w:val="20"/>
        </w:rPr>
        <w:t>í</w:t>
      </w:r>
      <w:r w:rsidRPr="00172D55">
        <w:rPr>
          <w:b/>
          <w:sz w:val="24"/>
          <w:szCs w:val="20"/>
        </w:rPr>
        <w:t>a (p</w:t>
      </w:r>
      <w:r w:rsidRPr="00172D55">
        <w:rPr>
          <w:rFonts w:hint="eastAsia"/>
          <w:b/>
          <w:sz w:val="24"/>
          <w:szCs w:val="20"/>
        </w:rPr>
        <w:t>á</w:t>
      </w:r>
      <w:r w:rsidRPr="00172D55">
        <w:rPr>
          <w:b/>
          <w:sz w:val="24"/>
          <w:szCs w:val="20"/>
        </w:rPr>
        <w:t>g. 78 a 85)</w:t>
      </w:r>
    </w:p>
    <w:p w14:paraId="333E79BD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9.</w:t>
      </w:r>
      <w:r w:rsidRPr="00172D55">
        <w:rPr>
          <w:b/>
          <w:sz w:val="24"/>
          <w:szCs w:val="20"/>
        </w:rPr>
        <w:tab/>
        <w:t xml:space="preserve">Taller de lectura y escritura: producciones propias </w:t>
      </w:r>
    </w:p>
    <w:p w14:paraId="7ED11AAD" w14:textId="77777777" w:rsidR="00F82AC4" w:rsidRDefault="00F82AC4" w:rsidP="00E53176">
      <w:pPr>
        <w:spacing w:after="0"/>
        <w:rPr>
          <w:b/>
          <w:sz w:val="24"/>
          <w:szCs w:val="20"/>
        </w:rPr>
      </w:pPr>
      <w:r w:rsidRPr="00172D55">
        <w:rPr>
          <w:b/>
          <w:sz w:val="24"/>
          <w:szCs w:val="20"/>
        </w:rPr>
        <w:t>10.</w:t>
      </w:r>
      <w:r w:rsidRPr="00172D55">
        <w:rPr>
          <w:b/>
          <w:sz w:val="24"/>
          <w:szCs w:val="20"/>
        </w:rPr>
        <w:tab/>
        <w:t>Ortograf</w:t>
      </w:r>
      <w:r w:rsidRPr="00172D55">
        <w:rPr>
          <w:rFonts w:hint="eastAsia"/>
          <w:b/>
          <w:sz w:val="24"/>
          <w:szCs w:val="20"/>
        </w:rPr>
        <w:t>í</w:t>
      </w:r>
      <w:r w:rsidRPr="00172D55">
        <w:rPr>
          <w:b/>
          <w:sz w:val="24"/>
          <w:szCs w:val="20"/>
        </w:rPr>
        <w:t>a:</w:t>
      </w:r>
      <w:r>
        <w:rPr>
          <w:b/>
          <w:sz w:val="24"/>
          <w:szCs w:val="20"/>
        </w:rPr>
        <w:t xml:space="preserve"> Uso correcto de signos de puntuación – Reglas de acentuación </w:t>
      </w:r>
    </w:p>
    <w:p w14:paraId="36F968F1" w14:textId="77777777" w:rsidR="00F82AC4" w:rsidRDefault="00F82AC4" w:rsidP="00E53176">
      <w:pPr>
        <w:spacing w:after="0"/>
        <w:rPr>
          <w:b/>
          <w:sz w:val="24"/>
          <w:szCs w:val="20"/>
        </w:rPr>
      </w:pPr>
    </w:p>
    <w:p w14:paraId="193BB667" w14:textId="77777777" w:rsidR="00F82AC4" w:rsidRPr="00172D55" w:rsidRDefault="00F82AC4" w:rsidP="00E53176">
      <w:pPr>
        <w:spacing w:after="0"/>
        <w:rPr>
          <w:b/>
          <w:sz w:val="24"/>
          <w:szCs w:val="20"/>
        </w:rPr>
      </w:pPr>
    </w:p>
    <w:p w14:paraId="22D14085" w14:textId="77777777" w:rsidR="00F82AC4" w:rsidRPr="00DC21FC" w:rsidRDefault="00F82AC4" w:rsidP="00F82AC4">
      <w:pPr>
        <w:spacing w:after="0"/>
        <w:rPr>
          <w:b/>
          <w:color w:val="FF0000"/>
          <w:sz w:val="24"/>
          <w:szCs w:val="20"/>
        </w:rPr>
      </w:pPr>
      <w:r w:rsidRPr="00DC21FC">
        <w:rPr>
          <w:b/>
          <w:color w:val="FF0000"/>
          <w:sz w:val="24"/>
          <w:szCs w:val="20"/>
        </w:rPr>
        <w:t xml:space="preserve">Lectura obligatoria: Novela </w:t>
      </w:r>
      <w:r w:rsidRPr="00DC21FC">
        <w:rPr>
          <w:rFonts w:hint="eastAsia"/>
          <w:b/>
          <w:color w:val="FF0000"/>
          <w:sz w:val="24"/>
          <w:szCs w:val="20"/>
        </w:rPr>
        <w:t>“</w:t>
      </w:r>
      <w:r w:rsidRPr="00DC21FC">
        <w:rPr>
          <w:b/>
          <w:color w:val="FF0000"/>
          <w:sz w:val="24"/>
          <w:szCs w:val="20"/>
        </w:rPr>
        <w:t>Cr</w:t>
      </w:r>
      <w:r w:rsidRPr="00DC21FC">
        <w:rPr>
          <w:rFonts w:hint="eastAsia"/>
          <w:b/>
          <w:color w:val="FF0000"/>
          <w:sz w:val="24"/>
          <w:szCs w:val="20"/>
        </w:rPr>
        <w:t>ó</w:t>
      </w:r>
      <w:r w:rsidRPr="00DC21FC">
        <w:rPr>
          <w:b/>
          <w:color w:val="FF0000"/>
          <w:sz w:val="24"/>
          <w:szCs w:val="20"/>
        </w:rPr>
        <w:t>nica de una muerte anunciada</w:t>
      </w:r>
      <w:r w:rsidRPr="00DC21FC">
        <w:rPr>
          <w:rFonts w:hint="eastAsia"/>
          <w:b/>
          <w:color w:val="FF0000"/>
          <w:sz w:val="24"/>
          <w:szCs w:val="20"/>
        </w:rPr>
        <w:t>’</w:t>
      </w:r>
      <w:r w:rsidRPr="00DC21FC">
        <w:rPr>
          <w:b/>
          <w:color w:val="FF0000"/>
          <w:sz w:val="24"/>
          <w:szCs w:val="20"/>
        </w:rPr>
        <w:t xml:space="preserve"> de Gabriel Garc</w:t>
      </w:r>
      <w:r w:rsidRPr="00DC21FC">
        <w:rPr>
          <w:rFonts w:hint="eastAsia"/>
          <w:b/>
          <w:color w:val="FF0000"/>
          <w:sz w:val="24"/>
          <w:szCs w:val="20"/>
        </w:rPr>
        <w:t>í</w:t>
      </w:r>
      <w:r w:rsidRPr="00DC21FC">
        <w:rPr>
          <w:b/>
          <w:color w:val="FF0000"/>
          <w:sz w:val="24"/>
          <w:szCs w:val="20"/>
        </w:rPr>
        <w:t>a M</w:t>
      </w:r>
      <w:r w:rsidRPr="00DC21FC">
        <w:rPr>
          <w:rFonts w:hint="eastAsia"/>
          <w:b/>
          <w:color w:val="FF0000"/>
          <w:sz w:val="24"/>
          <w:szCs w:val="20"/>
        </w:rPr>
        <w:t>á</w:t>
      </w:r>
      <w:r w:rsidRPr="00DC21FC">
        <w:rPr>
          <w:b/>
          <w:color w:val="FF0000"/>
          <w:sz w:val="24"/>
          <w:szCs w:val="20"/>
        </w:rPr>
        <w:t xml:space="preserve">rquez </w:t>
      </w:r>
    </w:p>
    <w:p w14:paraId="50A50382" w14:textId="77777777" w:rsidR="00F82AC4" w:rsidRPr="00DC21FC" w:rsidRDefault="00F82AC4" w:rsidP="00F82AC4">
      <w:pPr>
        <w:spacing w:after="0"/>
        <w:rPr>
          <w:b/>
          <w:color w:val="FF0000"/>
          <w:sz w:val="24"/>
          <w:szCs w:val="24"/>
        </w:rPr>
      </w:pPr>
      <w:r w:rsidRPr="00DC21FC">
        <w:rPr>
          <w:b/>
          <w:color w:val="FF0000"/>
          <w:sz w:val="24"/>
          <w:szCs w:val="20"/>
        </w:rPr>
        <w:t xml:space="preserve">Lectura optativa: Novela </w:t>
      </w:r>
      <w:r w:rsidRPr="00DC21FC">
        <w:rPr>
          <w:rFonts w:hint="eastAsia"/>
          <w:b/>
          <w:color w:val="FF0000"/>
          <w:sz w:val="24"/>
          <w:szCs w:val="20"/>
        </w:rPr>
        <w:t>“</w:t>
      </w:r>
      <w:r w:rsidRPr="00DC21FC">
        <w:rPr>
          <w:b/>
          <w:color w:val="FF0000"/>
          <w:sz w:val="24"/>
          <w:szCs w:val="20"/>
        </w:rPr>
        <w:t>El sabueso de los Baskerville</w:t>
      </w:r>
      <w:r w:rsidRPr="00DC21FC">
        <w:rPr>
          <w:rFonts w:hint="eastAsia"/>
          <w:b/>
          <w:color w:val="FF0000"/>
          <w:sz w:val="24"/>
          <w:szCs w:val="20"/>
        </w:rPr>
        <w:t>”</w:t>
      </w:r>
      <w:r w:rsidRPr="00DC21FC">
        <w:rPr>
          <w:b/>
          <w:color w:val="FF0000"/>
          <w:sz w:val="24"/>
          <w:szCs w:val="20"/>
        </w:rPr>
        <w:t xml:space="preserve"> de Arthur Conan Doyle</w:t>
      </w:r>
    </w:p>
    <w:p w14:paraId="65848038" w14:textId="77777777" w:rsidR="00F82AC4" w:rsidRPr="00DC21FC" w:rsidRDefault="00F82AC4" w:rsidP="00E53176">
      <w:pPr>
        <w:pStyle w:val="Prrafodelista"/>
        <w:ind w:left="2136"/>
        <w:rPr>
          <w:bCs/>
          <w:color w:val="FF0000"/>
          <w:sz w:val="24"/>
          <w:szCs w:val="24"/>
        </w:rPr>
      </w:pPr>
    </w:p>
    <w:p w14:paraId="117CA6C2" w14:textId="168E7538" w:rsidR="00D236C2" w:rsidRPr="00AB1E55" w:rsidRDefault="00AE4447" w:rsidP="00AE4447">
      <w:pPr>
        <w:rPr>
          <w:b/>
          <w:color w:val="70AD47" w:themeColor="accent6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Control de carpeta (</w:t>
      </w:r>
      <w:r w:rsidRPr="00AB1E55">
        <w:rPr>
          <w:b/>
          <w:color w:val="70AD47" w:themeColor="accent6"/>
          <w:sz w:val="24"/>
          <w:szCs w:val="24"/>
        </w:rPr>
        <w:t>fuera de término</w:t>
      </w:r>
      <w:r w:rsidR="00AB1E55" w:rsidRPr="00AB1E55">
        <w:rPr>
          <w:b/>
          <w:color w:val="70AD47" w:themeColor="accent6"/>
          <w:sz w:val="24"/>
          <w:szCs w:val="24"/>
        </w:rPr>
        <w:t>)</w:t>
      </w: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8E0" w14:textId="77777777" w:rsidR="00624106" w:rsidRDefault="00624106" w:rsidP="003C0D6D">
      <w:pPr>
        <w:spacing w:after="0" w:line="240" w:lineRule="auto"/>
      </w:pPr>
      <w:r>
        <w:separator/>
      </w:r>
    </w:p>
  </w:endnote>
  <w:endnote w:type="continuationSeparator" w:id="0">
    <w:p w14:paraId="6E37B7A1" w14:textId="77777777" w:rsidR="00624106" w:rsidRDefault="00624106" w:rsidP="003C0D6D">
      <w:pPr>
        <w:spacing w:after="0" w:line="240" w:lineRule="auto"/>
      </w:pPr>
      <w:r>
        <w:continuationSeparator/>
      </w:r>
    </w:p>
  </w:endnote>
  <w:endnote w:type="continuationNotice" w:id="1">
    <w:p w14:paraId="2BAE6FF8" w14:textId="77777777" w:rsidR="00624106" w:rsidRDefault="00624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58E9" w14:textId="77777777" w:rsidR="00624106" w:rsidRDefault="00624106" w:rsidP="003C0D6D">
      <w:pPr>
        <w:spacing w:after="0" w:line="240" w:lineRule="auto"/>
      </w:pPr>
      <w:r>
        <w:separator/>
      </w:r>
    </w:p>
  </w:footnote>
  <w:footnote w:type="continuationSeparator" w:id="0">
    <w:p w14:paraId="3772CAA1" w14:textId="77777777" w:rsidR="00624106" w:rsidRDefault="00624106" w:rsidP="003C0D6D">
      <w:pPr>
        <w:spacing w:after="0" w:line="240" w:lineRule="auto"/>
      </w:pPr>
      <w:r>
        <w:continuationSeparator/>
      </w:r>
    </w:p>
  </w:footnote>
  <w:footnote w:type="continuationNotice" w:id="1">
    <w:p w14:paraId="711AE8E0" w14:textId="77777777" w:rsidR="00624106" w:rsidRDefault="00624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1"/>
  </w:num>
  <w:num w:numId="2" w16cid:durableId="43532802">
    <w:abstractNumId w:val="2"/>
  </w:num>
  <w:num w:numId="3" w16cid:durableId="1354570241">
    <w:abstractNumId w:val="13"/>
  </w:num>
  <w:num w:numId="4" w16cid:durableId="1981881103">
    <w:abstractNumId w:val="17"/>
  </w:num>
  <w:num w:numId="5" w16cid:durableId="1852986805">
    <w:abstractNumId w:val="9"/>
  </w:num>
  <w:num w:numId="6" w16cid:durableId="583488012">
    <w:abstractNumId w:val="21"/>
  </w:num>
  <w:num w:numId="7" w16cid:durableId="126358964">
    <w:abstractNumId w:val="15"/>
  </w:num>
  <w:num w:numId="8" w16cid:durableId="704406008">
    <w:abstractNumId w:val="7"/>
  </w:num>
  <w:num w:numId="9" w16cid:durableId="959069527">
    <w:abstractNumId w:val="3"/>
  </w:num>
  <w:num w:numId="10" w16cid:durableId="1279333379">
    <w:abstractNumId w:val="19"/>
  </w:num>
  <w:num w:numId="11" w16cid:durableId="715278254">
    <w:abstractNumId w:val="5"/>
  </w:num>
  <w:num w:numId="12" w16cid:durableId="2125148639">
    <w:abstractNumId w:val="24"/>
  </w:num>
  <w:num w:numId="13" w16cid:durableId="1372994108">
    <w:abstractNumId w:val="14"/>
  </w:num>
  <w:num w:numId="14" w16cid:durableId="1200624354">
    <w:abstractNumId w:val="1"/>
  </w:num>
  <w:num w:numId="15" w16cid:durableId="486165874">
    <w:abstractNumId w:val="16"/>
  </w:num>
  <w:num w:numId="16" w16cid:durableId="1729910567">
    <w:abstractNumId w:val="23"/>
  </w:num>
  <w:num w:numId="17" w16cid:durableId="1615559384">
    <w:abstractNumId w:val="0"/>
  </w:num>
  <w:num w:numId="18" w16cid:durableId="555896161">
    <w:abstractNumId w:val="10"/>
  </w:num>
  <w:num w:numId="19" w16cid:durableId="1348167459">
    <w:abstractNumId w:val="4"/>
  </w:num>
  <w:num w:numId="20" w16cid:durableId="1867404313">
    <w:abstractNumId w:val="25"/>
  </w:num>
  <w:num w:numId="21" w16cid:durableId="2086029239">
    <w:abstractNumId w:val="20"/>
  </w:num>
  <w:num w:numId="22" w16cid:durableId="970134536">
    <w:abstractNumId w:val="12"/>
  </w:num>
  <w:num w:numId="23" w16cid:durableId="710349272">
    <w:abstractNumId w:val="8"/>
  </w:num>
  <w:num w:numId="24" w16cid:durableId="1507094739">
    <w:abstractNumId w:val="18"/>
  </w:num>
  <w:num w:numId="25" w16cid:durableId="1866628067">
    <w:abstractNumId w:val="6"/>
  </w:num>
  <w:num w:numId="26" w16cid:durableId="32756320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2026-05-25T19:41:00Z</dcterms:created>
  <dcterms:modified xsi:type="dcterms:W3CDTF">2026-05-25T19:44:00Z</dcterms:modified>
</cp:coreProperties>
</file>