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49D31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F166FD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0EE4C018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F166FD">
        <w:rPr>
          <w:b/>
          <w:color w:val="000000" w:themeColor="text1"/>
          <w:sz w:val="32"/>
          <w:szCs w:val="24"/>
        </w:rPr>
        <w:t>3</w:t>
      </w:r>
    </w:p>
    <w:p w14:paraId="0F855255" w14:textId="7FED30B7" w:rsidR="00A73BF1" w:rsidRPr="00CF7EC7" w:rsidRDefault="00A73BF1" w:rsidP="00CF7EC7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452BB9C6" w14:textId="291C0AEE" w:rsidR="00F100E4" w:rsidRPr="00CF7EC7" w:rsidRDefault="00F100E4" w:rsidP="00CF7EC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PROGRAMA 2° </w:t>
      </w:r>
      <w:r w:rsidR="00CF7EC7">
        <w:rPr>
          <w:b/>
          <w:sz w:val="24"/>
          <w:szCs w:val="20"/>
        </w:rPr>
        <w:t xml:space="preserve">TRIMESTRE </w:t>
      </w:r>
    </w:p>
    <w:p w14:paraId="05A75360" w14:textId="6F10E90E" w:rsidR="00F100E4" w:rsidRPr="00657F47" w:rsidRDefault="00F100E4" w:rsidP="00E45C2B">
      <w:pPr>
        <w:pStyle w:val="Prrafodelista"/>
        <w:spacing w:after="0" w:line="240" w:lineRule="auto"/>
        <w:ind w:left="2160"/>
        <w:rPr>
          <w:b/>
          <w:color w:val="000000" w:themeColor="text1"/>
          <w:sz w:val="24"/>
          <w:szCs w:val="24"/>
        </w:rPr>
      </w:pPr>
    </w:p>
    <w:p w14:paraId="7F36346E" w14:textId="54A1952A" w:rsidR="00F100E4" w:rsidRPr="003D0EB6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Tipos de textos: esquema</w:t>
      </w:r>
      <w:r w:rsidR="007367C2">
        <w:rPr>
          <w:b/>
          <w:sz w:val="24"/>
          <w:szCs w:val="20"/>
        </w:rPr>
        <w:t>.</w:t>
      </w:r>
    </w:p>
    <w:p w14:paraId="5D8666C1" w14:textId="77777777" w:rsidR="00F100E4" w:rsidRPr="000B0DA5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Los géneros literarios: concepto</w:t>
      </w:r>
    </w:p>
    <w:p w14:paraId="0820F1A1" w14:textId="77777777" w:rsidR="00F100E4" w:rsidRPr="000B0DA5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cuento y la novela: diferencias</w:t>
      </w:r>
    </w:p>
    <w:p w14:paraId="72E25619" w14:textId="77777777" w:rsidR="00F100E4" w:rsidRPr="006E5BCA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cuento de terror (páginas 40 a 43)</w:t>
      </w:r>
    </w:p>
    <w:p w14:paraId="700DE827" w14:textId="77777777" w:rsidR="00F100E4" w:rsidRPr="0070185D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La historieta (páginas 44 a 50)</w:t>
      </w:r>
    </w:p>
    <w:p w14:paraId="60900FBC" w14:textId="77777777" w:rsidR="00F100E4" w:rsidRPr="00C41A87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cuento policial (páginas 54 a 61)</w:t>
      </w:r>
    </w:p>
    <w:p w14:paraId="11B88AF9" w14:textId="77777777" w:rsidR="00F100E4" w:rsidRPr="00CA270A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relato de ciencia ficción (páginas 62 a 69)</w:t>
      </w:r>
    </w:p>
    <w:p w14:paraId="6FB8269B" w14:textId="77777777" w:rsidR="00F100E4" w:rsidRPr="00F01AA2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La novela de aprendizaje (páginas 60 a 77)</w:t>
      </w:r>
    </w:p>
    <w:p w14:paraId="06ADF256" w14:textId="77777777" w:rsidR="00F100E4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0"/>
        </w:rPr>
        <w:t>El diario intimo (páginas 78 a 81)</w:t>
      </w:r>
    </w:p>
    <w:p w14:paraId="5A36819E" w14:textId="77777777" w:rsidR="00F100E4" w:rsidRPr="002310B7" w:rsidRDefault="00F100E4" w:rsidP="00F100E4">
      <w:pPr>
        <w:pStyle w:val="Prrafodelista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Taller de lectura y escritura: producciones propias </w:t>
      </w:r>
    </w:p>
    <w:p w14:paraId="781762F6" w14:textId="77777777" w:rsidR="00F100E4" w:rsidRDefault="00F100E4" w:rsidP="000D5B8F">
      <w:pPr>
        <w:pStyle w:val="Prrafodelista"/>
        <w:spacing w:after="0" w:line="276" w:lineRule="auto"/>
        <w:ind w:left="2160"/>
        <w:rPr>
          <w:b/>
          <w:color w:val="000000" w:themeColor="text1"/>
          <w:sz w:val="24"/>
          <w:szCs w:val="24"/>
        </w:rPr>
      </w:pPr>
    </w:p>
    <w:p w14:paraId="343C6C08" w14:textId="77777777" w:rsidR="00F100E4" w:rsidRPr="00D17C0C" w:rsidRDefault="00F100E4" w:rsidP="00FA7345">
      <w:pPr>
        <w:spacing w:after="0"/>
        <w:rPr>
          <w:b/>
          <w:color w:val="FF0000"/>
          <w:sz w:val="24"/>
          <w:szCs w:val="24"/>
        </w:rPr>
      </w:pPr>
      <w:r w:rsidRPr="00D17C0C">
        <w:rPr>
          <w:b/>
          <w:color w:val="FF0000"/>
          <w:sz w:val="24"/>
          <w:szCs w:val="24"/>
        </w:rPr>
        <w:t xml:space="preserve">Bibliografía: PRÁCTICAS DEL LENGUAJE </w:t>
      </w:r>
      <w:r>
        <w:rPr>
          <w:b/>
          <w:color w:val="FF0000"/>
          <w:sz w:val="24"/>
          <w:szCs w:val="24"/>
        </w:rPr>
        <w:t>2</w:t>
      </w:r>
      <w:r w:rsidRPr="00D17C0C">
        <w:rPr>
          <w:b/>
          <w:color w:val="FF0000"/>
          <w:sz w:val="24"/>
          <w:szCs w:val="24"/>
        </w:rPr>
        <w:t>, Ed. Estrada – Edición HUELLAS</w:t>
      </w:r>
    </w:p>
    <w:p w14:paraId="7079CC1D" w14:textId="51359D3C" w:rsidR="00F100E4" w:rsidRDefault="00F100E4" w:rsidP="00FA7345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Novela  “El diario de Ana Frank” (adaptación historieta)</w:t>
      </w:r>
    </w:p>
    <w:p w14:paraId="0B986C46" w14:textId="45223265" w:rsidR="00F100E4" w:rsidRDefault="00F100E4" w:rsidP="00FA7345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Novela   “Dalila y los tritauros” de Victoria Bayona (opcional)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0B8371CE" w14:textId="5E134935" w:rsidR="00827059" w:rsidRPr="00364D3B" w:rsidRDefault="00827059" w:rsidP="00364D3B">
      <w:pPr>
        <w:spacing w:after="0"/>
        <w:rPr>
          <w:bCs/>
          <w:color w:val="000000" w:themeColor="text1"/>
          <w:sz w:val="24"/>
          <w:szCs w:val="24"/>
        </w:rPr>
      </w:pPr>
    </w:p>
    <w:p w14:paraId="717E76F1" w14:textId="77777777" w:rsidR="00F100E4" w:rsidRPr="007367C2" w:rsidRDefault="00F100E4" w:rsidP="007367C2">
      <w:pPr>
        <w:rPr>
          <w:bCs/>
          <w:color w:val="000000" w:themeColor="text1"/>
          <w:sz w:val="24"/>
          <w:szCs w:val="24"/>
        </w:rPr>
      </w:pPr>
    </w:p>
    <w:p w14:paraId="011F3756" w14:textId="2641BCCB" w:rsidR="009036F8" w:rsidRPr="00F100E4" w:rsidRDefault="009036F8" w:rsidP="00F100E4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2094" w14:textId="77777777" w:rsidR="00752739" w:rsidRDefault="00752739" w:rsidP="003C0D6D">
      <w:pPr>
        <w:spacing w:after="0" w:line="240" w:lineRule="auto"/>
      </w:pPr>
      <w:r>
        <w:separator/>
      </w:r>
    </w:p>
  </w:endnote>
  <w:endnote w:type="continuationSeparator" w:id="0">
    <w:p w14:paraId="68B977C1" w14:textId="77777777" w:rsidR="00752739" w:rsidRDefault="00752739" w:rsidP="003C0D6D">
      <w:pPr>
        <w:spacing w:after="0" w:line="240" w:lineRule="auto"/>
      </w:pPr>
      <w:r>
        <w:continuationSeparator/>
      </w:r>
    </w:p>
  </w:endnote>
  <w:endnote w:type="continuationNotice" w:id="1">
    <w:p w14:paraId="1FB8B86A" w14:textId="77777777" w:rsidR="00752739" w:rsidRDefault="00752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17F1" w14:textId="77777777" w:rsidR="00752739" w:rsidRDefault="00752739" w:rsidP="003C0D6D">
      <w:pPr>
        <w:spacing w:after="0" w:line="240" w:lineRule="auto"/>
      </w:pPr>
      <w:r>
        <w:separator/>
      </w:r>
    </w:p>
  </w:footnote>
  <w:footnote w:type="continuationSeparator" w:id="0">
    <w:p w14:paraId="3F8305F4" w14:textId="77777777" w:rsidR="00752739" w:rsidRDefault="00752739" w:rsidP="003C0D6D">
      <w:pPr>
        <w:spacing w:after="0" w:line="240" w:lineRule="auto"/>
      </w:pPr>
      <w:r>
        <w:continuationSeparator/>
      </w:r>
    </w:p>
  </w:footnote>
  <w:footnote w:type="continuationNotice" w:id="1">
    <w:p w14:paraId="220615E6" w14:textId="77777777" w:rsidR="00752739" w:rsidRDefault="00752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4D3B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3F65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39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3A2E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42D7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5C2B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6FD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2026-05-25T19:32:00Z</dcterms:created>
  <dcterms:modified xsi:type="dcterms:W3CDTF">2026-05-27T01:52:00Z</dcterms:modified>
</cp:coreProperties>
</file>