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24274938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352D1D">
        <w:rPr>
          <w:b/>
          <w:color w:val="000000" w:themeColor="text1"/>
          <w:sz w:val="24"/>
          <w:szCs w:val="20"/>
        </w:rPr>
        <w:t>3</w:t>
      </w:r>
    </w:p>
    <w:p w14:paraId="4C529926" w14:textId="7A5EDBE8" w:rsidR="0073667E" w:rsidRPr="0073667E" w:rsidRDefault="008C4295" w:rsidP="008C4295">
      <w:pPr>
        <w:jc w:val="center"/>
        <w:rPr>
          <w:rFonts w:eastAsia="Times New Roman"/>
        </w:rPr>
      </w:pPr>
      <w:r w:rsidRPr="008C4295">
        <w:rPr>
          <w:b/>
          <w:color w:val="000000" w:themeColor="text1"/>
          <w:sz w:val="24"/>
          <w:szCs w:val="20"/>
          <w:highlight w:val="yellow"/>
        </w:rPr>
        <w:t xml:space="preserve">Tema: </w:t>
      </w:r>
      <w:r w:rsidR="00352D1D">
        <w:rPr>
          <w:b/>
          <w:color w:val="000000" w:themeColor="text1"/>
          <w:sz w:val="24"/>
          <w:szCs w:val="20"/>
          <w:highlight w:val="yellow"/>
        </w:rPr>
        <w:t>El subrayado (técnica de estudio)</w:t>
      </w:r>
    </w:p>
    <w:p w14:paraId="579960E4" w14:textId="692B8AAD" w:rsidR="00352D1D" w:rsidRPr="00352D1D" w:rsidRDefault="00352D1D" w:rsidP="00352D1D">
      <w:pPr>
        <w:rPr>
          <w:bCs/>
          <w:color w:val="000000" w:themeColor="text1"/>
          <w:sz w:val="24"/>
          <w:szCs w:val="20"/>
        </w:rPr>
      </w:pPr>
    </w:p>
    <w:p w14:paraId="6A1D2884" w14:textId="5D2DE70A" w:rsidR="00C0258D" w:rsidRPr="00F1207D" w:rsidRDefault="00C874A6" w:rsidP="00DC37E2">
      <w:pPr>
        <w:pStyle w:val="Prrafodelista"/>
        <w:numPr>
          <w:ilvl w:val="0"/>
          <w:numId w:val="21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 </w:t>
      </w:r>
      <w:r w:rsidR="00E469C7">
        <w:rPr>
          <w:bCs/>
          <w:color w:val="000000" w:themeColor="text1"/>
          <w:sz w:val="24"/>
          <w:szCs w:val="20"/>
        </w:rPr>
        <w:t xml:space="preserve">Leer la página 31 del </w:t>
      </w:r>
      <w:r w:rsidR="00F1207D">
        <w:rPr>
          <w:bCs/>
          <w:color w:val="000000" w:themeColor="text1"/>
          <w:sz w:val="24"/>
          <w:szCs w:val="20"/>
        </w:rPr>
        <w:t>libro; y luego responder:</w:t>
      </w:r>
    </w:p>
    <w:p w14:paraId="7800B207" w14:textId="047D7D20" w:rsidR="00F1207D" w:rsidRDefault="009C0AB1" w:rsidP="009C0AB1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¿Cuál es el objetivo del subrayado?</w:t>
      </w:r>
    </w:p>
    <w:p w14:paraId="21A9A722" w14:textId="38E82C0C" w:rsidR="009C0AB1" w:rsidRPr="009C0AB1" w:rsidRDefault="009C0AB1" w:rsidP="009C0AB1">
      <w:pPr>
        <w:pStyle w:val="Prrafodelista"/>
        <w:numPr>
          <w:ilvl w:val="0"/>
          <w:numId w:val="22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¿Para qué sirve?</w:t>
      </w:r>
    </w:p>
    <w:p w14:paraId="034AB8D0" w14:textId="79F0AAA5" w:rsidR="009C0AB1" w:rsidRPr="00964751" w:rsidRDefault="00491D09" w:rsidP="009C0AB1">
      <w:pPr>
        <w:pStyle w:val="Prrafodelista"/>
        <w:numPr>
          <w:ilvl w:val="0"/>
          <w:numId w:val="21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Realizar la actividad planteada con el tema </w:t>
      </w:r>
      <w:r w:rsidR="00964751">
        <w:rPr>
          <w:bCs/>
          <w:color w:val="000000" w:themeColor="text1"/>
          <w:sz w:val="24"/>
          <w:szCs w:val="20"/>
        </w:rPr>
        <w:t>“Los géneros discursivos “</w:t>
      </w:r>
    </w:p>
    <w:p w14:paraId="4326C1AC" w14:textId="77777777" w:rsidR="00964751" w:rsidRPr="00964751" w:rsidRDefault="00964751" w:rsidP="009C0AB1">
      <w:pPr>
        <w:pStyle w:val="Prrafodelista"/>
        <w:numPr>
          <w:ilvl w:val="0"/>
          <w:numId w:val="21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Repasar para la próxima clase </w:t>
      </w:r>
    </w:p>
    <w:p w14:paraId="4F902F01" w14:textId="6095B1DC" w:rsidR="00964751" w:rsidRPr="00491D09" w:rsidRDefault="00DE1FAC" w:rsidP="00964751">
      <w:pPr>
        <w:pStyle w:val="Prrafodelista"/>
        <w:numPr>
          <w:ilvl w:val="0"/>
          <w:numId w:val="23"/>
        </w:numPr>
        <w:rPr>
          <w:b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ORTOGRAFÍA: </w:t>
      </w:r>
      <w:r w:rsidR="00964751">
        <w:rPr>
          <w:bCs/>
          <w:color w:val="000000" w:themeColor="text1"/>
          <w:sz w:val="24"/>
          <w:szCs w:val="20"/>
        </w:rPr>
        <w:t xml:space="preserve">“Signos de puntuación </w:t>
      </w: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E43F" w14:textId="77777777" w:rsidR="00D34BE6" w:rsidRDefault="00D34BE6" w:rsidP="003C0D6D">
      <w:pPr>
        <w:spacing w:after="0" w:line="240" w:lineRule="auto"/>
      </w:pPr>
      <w:r>
        <w:separator/>
      </w:r>
    </w:p>
  </w:endnote>
  <w:endnote w:type="continuationSeparator" w:id="0">
    <w:p w14:paraId="191A32A9" w14:textId="77777777" w:rsidR="00D34BE6" w:rsidRDefault="00D34BE6" w:rsidP="003C0D6D">
      <w:pPr>
        <w:spacing w:after="0" w:line="240" w:lineRule="auto"/>
      </w:pPr>
      <w:r>
        <w:continuationSeparator/>
      </w:r>
    </w:p>
  </w:endnote>
  <w:endnote w:type="continuationNotice" w:id="1">
    <w:p w14:paraId="7BBEBA3E" w14:textId="77777777" w:rsidR="00D34BE6" w:rsidRDefault="00D34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5920" w14:textId="77777777" w:rsidR="00D34BE6" w:rsidRDefault="00D34BE6" w:rsidP="003C0D6D">
      <w:pPr>
        <w:spacing w:after="0" w:line="240" w:lineRule="auto"/>
      </w:pPr>
      <w:r>
        <w:separator/>
      </w:r>
    </w:p>
  </w:footnote>
  <w:footnote w:type="continuationSeparator" w:id="0">
    <w:p w14:paraId="53BEBD5B" w14:textId="77777777" w:rsidR="00D34BE6" w:rsidRDefault="00D34BE6" w:rsidP="003C0D6D">
      <w:pPr>
        <w:spacing w:after="0" w:line="240" w:lineRule="auto"/>
      </w:pPr>
      <w:r>
        <w:continuationSeparator/>
      </w:r>
    </w:p>
  </w:footnote>
  <w:footnote w:type="continuationNotice" w:id="1">
    <w:p w14:paraId="781FD31C" w14:textId="77777777" w:rsidR="00D34BE6" w:rsidRDefault="00D34B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2"/>
  </w:num>
  <w:num w:numId="3" w16cid:durableId="1527869114">
    <w:abstractNumId w:val="6"/>
  </w:num>
  <w:num w:numId="4" w16cid:durableId="672925400">
    <w:abstractNumId w:val="17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1"/>
  </w:num>
  <w:num w:numId="9" w16cid:durableId="1496411118">
    <w:abstractNumId w:val="7"/>
  </w:num>
  <w:num w:numId="10" w16cid:durableId="797528492">
    <w:abstractNumId w:val="14"/>
  </w:num>
  <w:num w:numId="11" w16cid:durableId="1425958904">
    <w:abstractNumId w:val="20"/>
  </w:num>
  <w:num w:numId="12" w16cid:durableId="1183938537">
    <w:abstractNumId w:val="9"/>
  </w:num>
  <w:num w:numId="13" w16cid:durableId="471295696">
    <w:abstractNumId w:val="21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3"/>
  </w:num>
  <w:num w:numId="18" w16cid:durableId="860431308">
    <w:abstractNumId w:val="16"/>
  </w:num>
  <w:num w:numId="19" w16cid:durableId="693386277">
    <w:abstractNumId w:val="15"/>
  </w:num>
  <w:num w:numId="20" w16cid:durableId="137770712">
    <w:abstractNumId w:val="19"/>
  </w:num>
  <w:num w:numId="21" w16cid:durableId="311064037">
    <w:abstractNumId w:val="18"/>
  </w:num>
  <w:num w:numId="22" w16cid:durableId="88043912">
    <w:abstractNumId w:val="10"/>
  </w:num>
  <w:num w:numId="23" w16cid:durableId="543566389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200A0"/>
    <w:rsid w:val="00220527"/>
    <w:rsid w:val="002205F5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5872"/>
    <w:rsid w:val="005362A9"/>
    <w:rsid w:val="00536D33"/>
    <w:rsid w:val="00540CFB"/>
    <w:rsid w:val="00541192"/>
    <w:rsid w:val="005437F6"/>
    <w:rsid w:val="005449F8"/>
    <w:rsid w:val="00544AF9"/>
    <w:rsid w:val="00545C56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15B8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DD5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378F"/>
    <w:rsid w:val="00A33D06"/>
    <w:rsid w:val="00A33D67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37E2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9</cp:revision>
  <cp:lastPrinted>2020-05-28T22:14:00Z</cp:lastPrinted>
  <dcterms:created xsi:type="dcterms:W3CDTF">2026-05-03T18:29:00Z</dcterms:created>
  <dcterms:modified xsi:type="dcterms:W3CDTF">2026-05-03T18:34:00Z</dcterms:modified>
</cp:coreProperties>
</file>