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157D71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157D71">
        <w:rPr>
          <w:sz w:val="24"/>
          <w:szCs w:val="20"/>
        </w:rPr>
        <w:t>17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57D71">
        <w:rPr>
          <w:b/>
          <w:color w:val="000000" w:themeColor="text1"/>
          <w:sz w:val="32"/>
          <w:szCs w:val="24"/>
        </w:rPr>
        <w:t>13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7F60F6">
        <w:rPr>
          <w:b/>
          <w:color w:val="000000" w:themeColor="text1"/>
          <w:sz w:val="32"/>
          <w:szCs w:val="24"/>
        </w:rPr>
        <w:t>comunicación: articulación y conflicto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F60F6">
        <w:rPr>
          <w:bCs/>
          <w:color w:val="000000" w:themeColor="text1"/>
          <w:sz w:val="24"/>
          <w:szCs w:val="24"/>
        </w:rPr>
        <w:t>revisión de consignas del TP 16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0D484C">
        <w:rPr>
          <w:bCs/>
          <w:color w:val="000000" w:themeColor="text1"/>
          <w:sz w:val="24"/>
          <w:szCs w:val="24"/>
        </w:rPr>
        <w:t xml:space="preserve"> 32 a 34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0D484C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¿A qué se llama proceso de comunicación?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Explica ¿Por qué decimos que un “conflicto es enriquecedor”? 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hablamos cuando hablamos de desigualdad?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depende las políticas públicas emprendidas por los gobiernos?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Investiga qué son las políticas culturales.</w:t>
      </w:r>
    </w:p>
    <w:p w:rsidR="003805DA" w:rsidRPr="00D52A9F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Lee el cuadro de políticas culturales</w:t>
      </w:r>
      <w:r w:rsidR="00550AB6">
        <w:rPr>
          <w:sz w:val="24"/>
          <w:szCs w:val="24"/>
        </w:rPr>
        <w:t xml:space="preserve">: paradigmas, agentes y modo de organización y escribe ejemplos para cada caso. </w:t>
      </w:r>
    </w:p>
    <w:p w:rsidR="007F60F6" w:rsidRDefault="007F60F6" w:rsidP="005A3E9E">
      <w:pPr>
        <w:rPr>
          <w:sz w:val="24"/>
          <w:szCs w:val="24"/>
        </w:rPr>
      </w:pPr>
    </w:p>
    <w:sectPr w:rsidR="007F60F6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A6" w:rsidRDefault="00A314A6" w:rsidP="003C0D6D">
      <w:pPr>
        <w:spacing w:after="0" w:line="240" w:lineRule="auto"/>
      </w:pPr>
      <w:r>
        <w:separator/>
      </w:r>
    </w:p>
  </w:endnote>
  <w:endnote w:type="continuationSeparator" w:id="0">
    <w:p w:rsidR="00A314A6" w:rsidRDefault="00A314A6" w:rsidP="003C0D6D">
      <w:pPr>
        <w:spacing w:after="0" w:line="240" w:lineRule="auto"/>
      </w:pPr>
      <w:r>
        <w:continuationSeparator/>
      </w:r>
    </w:p>
  </w:endnote>
  <w:endnote w:type="continuationNotice" w:id="1">
    <w:p w:rsidR="00A314A6" w:rsidRDefault="00A31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A6" w:rsidRDefault="00A314A6" w:rsidP="003C0D6D">
      <w:pPr>
        <w:spacing w:after="0" w:line="240" w:lineRule="auto"/>
      </w:pPr>
      <w:r>
        <w:separator/>
      </w:r>
    </w:p>
  </w:footnote>
  <w:footnote w:type="continuationSeparator" w:id="0">
    <w:p w:rsidR="00A314A6" w:rsidRDefault="00A314A6" w:rsidP="003C0D6D">
      <w:pPr>
        <w:spacing w:after="0" w:line="240" w:lineRule="auto"/>
      </w:pPr>
      <w:r>
        <w:continuationSeparator/>
      </w:r>
    </w:p>
  </w:footnote>
  <w:footnote w:type="continuationNotice" w:id="1">
    <w:p w:rsidR="00A314A6" w:rsidRDefault="00A31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2pt;height:9.2pt" o:bullet="t">
        <v:imagedata r:id="rId1" o:title="BD14794_"/>
      </v:shape>
    </w:pict>
  </w:numPicBullet>
  <w:numPicBullet w:numPicBulletId="1">
    <w:pict>
      <v:shape id="_x0000_i1039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D71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4A6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88E5-3B9F-49BE-8442-A4E6E324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2026-04-13T23:42:00Z</dcterms:created>
  <dcterms:modified xsi:type="dcterms:W3CDTF">2026-04-13T23:42:00Z</dcterms:modified>
</cp:coreProperties>
</file>