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73C2B" w14:textId="77777777" w:rsidR="001F5F8E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Materia: ATE</w:t>
      </w:r>
    </w:p>
    <w:p w14:paraId="43DC0733" w14:textId="77777777" w:rsidR="001F5F8E" w:rsidRDefault="001F5F8E">
      <w:pPr>
        <w:spacing w:after="0"/>
        <w:jc w:val="both"/>
        <w:rPr>
          <w:sz w:val="24"/>
          <w:szCs w:val="24"/>
        </w:rPr>
      </w:pPr>
    </w:p>
    <w:p w14:paraId="6B0D179A" w14:textId="77777777" w:rsidR="001F5F8E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14:paraId="704F543F" w14:textId="77777777" w:rsidR="001F5F8E" w:rsidRDefault="001F5F8E">
      <w:pPr>
        <w:spacing w:after="0"/>
        <w:jc w:val="both"/>
        <w:rPr>
          <w:sz w:val="24"/>
          <w:szCs w:val="24"/>
        </w:rPr>
      </w:pPr>
    </w:p>
    <w:p w14:paraId="2E5FE4E8" w14:textId="77777777" w:rsidR="001F5F8E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Curso: 4 B</w:t>
      </w:r>
    </w:p>
    <w:p w14:paraId="2FDD610A" w14:textId="77777777" w:rsidR="001F5F8E" w:rsidRDefault="001F5F8E">
      <w:pPr>
        <w:spacing w:after="0"/>
        <w:jc w:val="both"/>
        <w:rPr>
          <w:sz w:val="24"/>
          <w:szCs w:val="24"/>
        </w:rPr>
      </w:pPr>
    </w:p>
    <w:p w14:paraId="5AE07E6B" w14:textId="0926A199" w:rsidR="001F5F8E" w:rsidRDefault="00000000" w:rsidP="00A92504">
      <w:pPr>
        <w:pBdr>
          <w:bottom w:val="single" w:sz="4" w:space="1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670169">
        <w:rPr>
          <w:b/>
          <w:bCs/>
          <w:color w:val="000000"/>
          <w:sz w:val="32"/>
          <w:szCs w:val="32"/>
        </w:rPr>
        <w:t>7</w:t>
      </w:r>
    </w:p>
    <w:p w14:paraId="5A3E3FF9" w14:textId="77777777" w:rsidR="00D4140F" w:rsidRDefault="00D4140F">
      <w:pPr>
        <w:ind w:left="720"/>
        <w:rPr>
          <w:b/>
          <w:bCs/>
          <w:sz w:val="28"/>
          <w:szCs w:val="28"/>
          <w:u w:val="single"/>
        </w:rPr>
      </w:pPr>
      <w:r w:rsidRPr="00D4140F">
        <w:rPr>
          <w:b/>
          <w:bCs/>
          <w:sz w:val="28"/>
          <w:szCs w:val="28"/>
          <w:u w:val="single"/>
        </w:rPr>
        <w:t>Actividades:</w:t>
      </w:r>
    </w:p>
    <w:p w14:paraId="40B76FE4" w14:textId="0C75D697" w:rsidR="00E3193A" w:rsidRPr="00E3193A" w:rsidRDefault="00E3193A" w:rsidP="00E3193A">
      <w:pPr>
        <w:pStyle w:val="Prrafodelista"/>
        <w:numPr>
          <w:ilvl w:val="0"/>
          <w:numId w:val="7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Control de carpetas del </w:t>
      </w:r>
      <w:proofErr w:type="spellStart"/>
      <w:r>
        <w:rPr>
          <w:b/>
          <w:bCs/>
          <w:sz w:val="28"/>
          <w:szCs w:val="28"/>
          <w:u w:val="single"/>
        </w:rPr>
        <w:t>tp</w:t>
      </w:r>
      <w:proofErr w:type="spellEnd"/>
      <w:r>
        <w:rPr>
          <w:b/>
          <w:bCs/>
          <w:sz w:val="28"/>
          <w:szCs w:val="28"/>
          <w:u w:val="single"/>
        </w:rPr>
        <w:t xml:space="preserve"> 6</w:t>
      </w:r>
    </w:p>
    <w:p w14:paraId="212922E1" w14:textId="77777777" w:rsidR="009406F0" w:rsidRPr="003E42B0" w:rsidRDefault="009406F0" w:rsidP="009406F0">
      <w:pPr>
        <w:ind w:left="720"/>
        <w:rPr>
          <w:sz w:val="26"/>
          <w:szCs w:val="26"/>
        </w:rPr>
      </w:pPr>
      <w:r w:rsidRPr="003E42B0">
        <w:rPr>
          <w:sz w:val="26"/>
          <w:szCs w:val="26"/>
        </w:rPr>
        <w:t xml:space="preserve">Eje 1: Fortalecimiento Académico </w:t>
      </w:r>
    </w:p>
    <w:p w14:paraId="422BC909" w14:textId="77777777" w:rsidR="009406F0" w:rsidRPr="003E42B0" w:rsidRDefault="009406F0" w:rsidP="009406F0">
      <w:pPr>
        <w:ind w:left="720"/>
        <w:rPr>
          <w:sz w:val="26"/>
          <w:szCs w:val="26"/>
        </w:rPr>
      </w:pPr>
      <w:r w:rsidRPr="003E42B0">
        <w:rPr>
          <w:sz w:val="26"/>
          <w:szCs w:val="26"/>
        </w:rPr>
        <w:t>Objetivo: Brindar herramientas técnicas para mejorar el rendimiento y la organización.</w:t>
      </w:r>
    </w:p>
    <w:p w14:paraId="24CC3A0F" w14:textId="77777777" w:rsidR="00D4140F" w:rsidRPr="003E42B0" w:rsidRDefault="009406F0" w:rsidP="009406F0">
      <w:pPr>
        <w:ind w:left="720"/>
        <w:rPr>
          <w:sz w:val="26"/>
          <w:szCs w:val="26"/>
        </w:rPr>
      </w:pPr>
      <w:r w:rsidRPr="003E42B0">
        <w:rPr>
          <w:sz w:val="26"/>
          <w:szCs w:val="26"/>
        </w:rPr>
        <w:t>2.</w:t>
      </w:r>
      <w:r w:rsidRPr="003E42B0">
        <w:rPr>
          <w:sz w:val="26"/>
          <w:szCs w:val="26"/>
        </w:rPr>
        <w:tab/>
        <w:t>Métodos de estudio I: Técnicas de subrayado y toma de apuntes.</w:t>
      </w:r>
    </w:p>
    <w:p w14:paraId="49DC187B" w14:textId="77777777" w:rsidR="009406F0" w:rsidRPr="003E42B0" w:rsidRDefault="009406F0" w:rsidP="0084336C">
      <w:pPr>
        <w:ind w:left="720"/>
        <w:jc w:val="both"/>
        <w:rPr>
          <w:sz w:val="26"/>
          <w:szCs w:val="26"/>
        </w:rPr>
      </w:pPr>
      <w:r w:rsidRPr="003E42B0">
        <w:rPr>
          <w:sz w:val="26"/>
          <w:szCs w:val="26"/>
        </w:rPr>
        <w:t xml:space="preserve">Siguiendo el </w:t>
      </w:r>
      <w:proofErr w:type="spellStart"/>
      <w:r w:rsidRPr="003E42B0">
        <w:rPr>
          <w:sz w:val="26"/>
          <w:szCs w:val="26"/>
        </w:rPr>
        <w:t>item</w:t>
      </w:r>
      <w:proofErr w:type="spellEnd"/>
      <w:r w:rsidRPr="003E42B0">
        <w:rPr>
          <w:sz w:val="26"/>
          <w:szCs w:val="26"/>
        </w:rPr>
        <w:t xml:space="preserve"> del eje 1 iniciamos</w:t>
      </w:r>
      <w:r w:rsidR="00C4719F" w:rsidRPr="003E42B0">
        <w:rPr>
          <w:sz w:val="26"/>
          <w:szCs w:val="26"/>
        </w:rPr>
        <w:t xml:space="preserve"> con cuadernillo de Cultura, comunicación y sociedad.</w:t>
      </w:r>
    </w:p>
    <w:p w14:paraId="71270B38" w14:textId="43F4CF7D" w:rsidR="00302CC9" w:rsidRPr="003E42B0" w:rsidRDefault="0052452B" w:rsidP="00302CC9">
      <w:pPr>
        <w:ind w:left="720"/>
        <w:rPr>
          <w:sz w:val="26"/>
          <w:szCs w:val="26"/>
        </w:rPr>
      </w:pPr>
      <w:r w:rsidRPr="003E42B0"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5225755A" wp14:editId="77C52C12">
            <wp:simplePos x="0" y="0"/>
            <wp:positionH relativeFrom="column">
              <wp:posOffset>461010</wp:posOffset>
            </wp:positionH>
            <wp:positionV relativeFrom="paragraph">
              <wp:posOffset>-635</wp:posOffset>
            </wp:positionV>
            <wp:extent cx="3590925" cy="3797935"/>
            <wp:effectExtent l="0" t="0" r="9525" b="0"/>
            <wp:wrapSquare wrapText="bothSides"/>
            <wp:docPr id="147979500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CC9" w:rsidRPr="003E42B0">
        <w:rPr>
          <w:sz w:val="26"/>
          <w:szCs w:val="26"/>
        </w:rPr>
        <w:t xml:space="preserve"> Su objetivo es destacar las ideas principales y los detalles de apoyo que aportan al </w:t>
      </w:r>
    </w:p>
    <w:p w14:paraId="01E66952" w14:textId="77777777" w:rsidR="00302CC9" w:rsidRPr="003E42B0" w:rsidRDefault="00302CC9" w:rsidP="00302CC9">
      <w:pPr>
        <w:ind w:left="720"/>
        <w:rPr>
          <w:sz w:val="26"/>
          <w:szCs w:val="26"/>
        </w:rPr>
      </w:pPr>
      <w:r w:rsidRPr="003E42B0">
        <w:rPr>
          <w:sz w:val="26"/>
          <w:szCs w:val="26"/>
        </w:rPr>
        <w:t xml:space="preserve">concepto. Permite un estudio activo y atento, facilitando la revisión y retención de </w:t>
      </w:r>
    </w:p>
    <w:p w14:paraId="7F631992" w14:textId="77777777" w:rsidR="00302CC9" w:rsidRPr="003E42B0" w:rsidRDefault="00302CC9" w:rsidP="00302CC9">
      <w:pPr>
        <w:ind w:left="720"/>
        <w:rPr>
          <w:sz w:val="26"/>
          <w:szCs w:val="26"/>
        </w:rPr>
      </w:pPr>
      <w:r w:rsidRPr="003E42B0">
        <w:rPr>
          <w:sz w:val="26"/>
          <w:szCs w:val="26"/>
        </w:rPr>
        <w:t>información para estudiarla posteriormente.</w:t>
      </w:r>
    </w:p>
    <w:p w14:paraId="17D8EB62" w14:textId="77777777" w:rsidR="00302CC9" w:rsidRPr="003E42B0" w:rsidRDefault="00302CC9" w:rsidP="00302CC9">
      <w:pPr>
        <w:ind w:left="720"/>
        <w:rPr>
          <w:sz w:val="26"/>
          <w:szCs w:val="26"/>
        </w:rPr>
      </w:pPr>
      <w:r w:rsidRPr="003E42B0">
        <w:rPr>
          <w:sz w:val="26"/>
          <w:szCs w:val="26"/>
        </w:rPr>
        <w:t>Fases</w:t>
      </w:r>
    </w:p>
    <w:p w14:paraId="77CAC406" w14:textId="77777777" w:rsidR="00302CC9" w:rsidRPr="003E42B0" w:rsidRDefault="00302CC9" w:rsidP="00302CC9">
      <w:pPr>
        <w:ind w:left="720"/>
        <w:rPr>
          <w:sz w:val="26"/>
          <w:szCs w:val="26"/>
        </w:rPr>
      </w:pPr>
      <w:r w:rsidRPr="003E42B0">
        <w:rPr>
          <w:sz w:val="26"/>
          <w:szCs w:val="26"/>
        </w:rPr>
        <w:t>a. Primera lectura</w:t>
      </w:r>
    </w:p>
    <w:p w14:paraId="38CF0793" w14:textId="77777777" w:rsidR="00302CC9" w:rsidRPr="003E42B0" w:rsidRDefault="00302CC9" w:rsidP="00302CC9">
      <w:pPr>
        <w:ind w:left="720"/>
        <w:rPr>
          <w:sz w:val="26"/>
          <w:szCs w:val="26"/>
        </w:rPr>
      </w:pPr>
      <w:r w:rsidRPr="003E42B0">
        <w:rPr>
          <w:sz w:val="26"/>
          <w:szCs w:val="26"/>
        </w:rPr>
        <w:t>Comprensión global del texto durante la cual no subrayarás.</w:t>
      </w:r>
    </w:p>
    <w:p w14:paraId="796273BB" w14:textId="77777777" w:rsidR="00302CC9" w:rsidRPr="003E42B0" w:rsidRDefault="00302CC9" w:rsidP="00302CC9">
      <w:pPr>
        <w:ind w:left="720"/>
        <w:rPr>
          <w:sz w:val="26"/>
          <w:szCs w:val="26"/>
        </w:rPr>
      </w:pPr>
      <w:r w:rsidRPr="003E42B0">
        <w:rPr>
          <w:sz w:val="26"/>
          <w:szCs w:val="26"/>
        </w:rPr>
        <w:t>b. Lectura por párrafo</w:t>
      </w:r>
    </w:p>
    <w:p w14:paraId="50FECB43" w14:textId="77777777" w:rsidR="00302CC9" w:rsidRPr="003E42B0" w:rsidRDefault="00302CC9" w:rsidP="00302CC9">
      <w:pPr>
        <w:ind w:left="720"/>
        <w:rPr>
          <w:sz w:val="26"/>
          <w:szCs w:val="26"/>
        </w:rPr>
      </w:pPr>
      <w:r w:rsidRPr="003E42B0">
        <w:rPr>
          <w:sz w:val="26"/>
          <w:szCs w:val="26"/>
        </w:rPr>
        <w:t xml:space="preserve">Lee el párrafo completo antes de marcarlo. Luego subraya las ideas que expresan los </w:t>
      </w:r>
    </w:p>
    <w:p w14:paraId="59C8ACC5" w14:textId="77777777" w:rsidR="00302CC9" w:rsidRPr="003E42B0" w:rsidRDefault="00302CC9" w:rsidP="00302CC9">
      <w:pPr>
        <w:ind w:left="720"/>
        <w:rPr>
          <w:sz w:val="26"/>
          <w:szCs w:val="26"/>
        </w:rPr>
      </w:pPr>
      <w:r w:rsidRPr="003E42B0">
        <w:rPr>
          <w:sz w:val="26"/>
          <w:szCs w:val="26"/>
        </w:rPr>
        <w:lastRenderedPageBreak/>
        <w:t xml:space="preserve">aspectos medulares del párrafo y aquellas secundarias que ejemplifican, respaldan, </w:t>
      </w:r>
    </w:p>
    <w:p w14:paraId="0298DCD5" w14:textId="77777777" w:rsidR="00302CC9" w:rsidRPr="003E42B0" w:rsidRDefault="00302CC9" w:rsidP="00302CC9">
      <w:pPr>
        <w:ind w:left="720"/>
        <w:rPr>
          <w:sz w:val="26"/>
          <w:szCs w:val="26"/>
        </w:rPr>
      </w:pPr>
      <w:r w:rsidRPr="003E42B0">
        <w:rPr>
          <w:sz w:val="26"/>
          <w:szCs w:val="26"/>
        </w:rPr>
        <w:t>explican o extienden el concepto principal. Utilizarás dos colores para diferenciarlas.</w:t>
      </w:r>
    </w:p>
    <w:p w14:paraId="3D5C93FF" w14:textId="77777777" w:rsidR="00302CC9" w:rsidRPr="003E42B0" w:rsidRDefault="00302CC9" w:rsidP="00302CC9">
      <w:pPr>
        <w:ind w:left="720"/>
        <w:rPr>
          <w:sz w:val="26"/>
          <w:szCs w:val="26"/>
        </w:rPr>
      </w:pPr>
      <w:r w:rsidRPr="003E42B0">
        <w:rPr>
          <w:sz w:val="26"/>
          <w:szCs w:val="26"/>
        </w:rPr>
        <w:t xml:space="preserve">Tips: Evita sobrecargar el texto con señales. Cuando debas marcar varios enunciados </w:t>
      </w:r>
    </w:p>
    <w:p w14:paraId="33774127" w14:textId="23A67575" w:rsidR="00D4140F" w:rsidRPr="003E42B0" w:rsidRDefault="00302CC9" w:rsidP="00302CC9">
      <w:pPr>
        <w:ind w:left="720"/>
        <w:rPr>
          <w:sz w:val="26"/>
          <w:szCs w:val="26"/>
        </w:rPr>
      </w:pPr>
      <w:r w:rsidRPr="003E42B0">
        <w:rPr>
          <w:sz w:val="26"/>
          <w:szCs w:val="26"/>
        </w:rPr>
        <w:t>seguidos, utiliza paréntesis en vez de subrayar todo</w:t>
      </w:r>
    </w:p>
    <w:p w14:paraId="26B09B24" w14:textId="5064D273" w:rsidR="00E3193A" w:rsidRPr="003E42B0" w:rsidRDefault="00E3193A" w:rsidP="00302CC9">
      <w:pPr>
        <w:ind w:left="720"/>
        <w:rPr>
          <w:sz w:val="26"/>
          <w:szCs w:val="26"/>
        </w:rPr>
      </w:pPr>
      <w:r w:rsidRPr="003E42B0">
        <w:rPr>
          <w:sz w:val="26"/>
          <w:szCs w:val="26"/>
        </w:rPr>
        <w:t xml:space="preserve">2) continuación del punto 3 y 4 del Eje 1: </w:t>
      </w:r>
    </w:p>
    <w:p w14:paraId="4D298A25" w14:textId="26EA7304" w:rsidR="00E3193A" w:rsidRPr="003E42B0" w:rsidRDefault="00E3193A" w:rsidP="00E3193A">
      <w:pPr>
        <w:ind w:left="720"/>
        <w:rPr>
          <w:i/>
          <w:iCs/>
          <w:sz w:val="26"/>
          <w:szCs w:val="26"/>
        </w:rPr>
      </w:pPr>
      <w:r w:rsidRPr="003E42B0">
        <w:rPr>
          <w:i/>
          <w:iCs/>
          <w:sz w:val="26"/>
          <w:szCs w:val="26"/>
        </w:rPr>
        <w:t>3.</w:t>
      </w:r>
      <w:r w:rsidRPr="003E42B0">
        <w:rPr>
          <w:i/>
          <w:iCs/>
          <w:sz w:val="26"/>
          <w:szCs w:val="26"/>
        </w:rPr>
        <w:tab/>
        <w:t>Métodos de estudio II: Mapas conceptuales y cuadros sinópticos</w:t>
      </w:r>
      <w:r w:rsidRPr="003E42B0">
        <w:rPr>
          <w:i/>
          <w:iCs/>
          <w:sz w:val="26"/>
          <w:szCs w:val="26"/>
        </w:rPr>
        <w:t>:</w:t>
      </w:r>
    </w:p>
    <w:p w14:paraId="5AA17F1F" w14:textId="7D0B0C82" w:rsidR="00E3193A" w:rsidRPr="003E42B0" w:rsidRDefault="00E3193A" w:rsidP="00E3193A">
      <w:pPr>
        <w:ind w:left="720"/>
        <w:rPr>
          <w:sz w:val="26"/>
          <w:szCs w:val="26"/>
        </w:rPr>
      </w:pPr>
      <w:r w:rsidRPr="003E42B0">
        <w:rPr>
          <w:sz w:val="26"/>
          <w:szCs w:val="26"/>
        </w:rPr>
        <w:t>a. Búsqueda y ejemplos de mapas y cuadros. Aplicar en la información de los cuadernillos respectivos</w:t>
      </w:r>
    </w:p>
    <w:p w14:paraId="1282A95C" w14:textId="4DA58901" w:rsidR="00670169" w:rsidRPr="003E42B0" w:rsidRDefault="00E3193A" w:rsidP="00E3193A">
      <w:pPr>
        <w:ind w:left="720"/>
        <w:rPr>
          <w:i/>
          <w:iCs/>
          <w:sz w:val="26"/>
          <w:szCs w:val="26"/>
        </w:rPr>
      </w:pPr>
      <w:r w:rsidRPr="003E42B0">
        <w:rPr>
          <w:i/>
          <w:iCs/>
          <w:sz w:val="26"/>
          <w:szCs w:val="26"/>
        </w:rPr>
        <w:t>4.</w:t>
      </w:r>
      <w:r w:rsidRPr="003E42B0">
        <w:rPr>
          <w:i/>
          <w:iCs/>
          <w:sz w:val="26"/>
          <w:szCs w:val="26"/>
        </w:rPr>
        <w:tab/>
        <w:t>Lectura comprensiva: Estrategias para entender textos complejos.</w:t>
      </w:r>
    </w:p>
    <w:p w14:paraId="79585D4D" w14:textId="77777777" w:rsidR="00670169" w:rsidRDefault="00670169" w:rsidP="00302CC9">
      <w:pPr>
        <w:ind w:left="720"/>
        <w:rPr>
          <w:sz w:val="24"/>
          <w:szCs w:val="24"/>
        </w:rPr>
      </w:pPr>
    </w:p>
    <w:p w14:paraId="12902ED4" w14:textId="77777777" w:rsidR="00670169" w:rsidRDefault="00670169" w:rsidP="00670169">
      <w:pPr>
        <w:pStyle w:val="NormalWeb"/>
      </w:pPr>
      <w:r>
        <w:rPr>
          <w:noProof/>
        </w:rPr>
        <w:drawing>
          <wp:inline distT="0" distB="0" distL="0" distR="0" wp14:anchorId="406135D6" wp14:editId="0DBCA2ED">
            <wp:extent cx="5724525" cy="429339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53" cy="42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3CD7C" w14:textId="77777777" w:rsidR="00670169" w:rsidRPr="009406F0" w:rsidRDefault="00670169" w:rsidP="00302CC9">
      <w:pPr>
        <w:ind w:left="720"/>
        <w:rPr>
          <w:sz w:val="24"/>
          <w:szCs w:val="24"/>
        </w:rPr>
      </w:pPr>
    </w:p>
    <w:sectPr w:rsidR="00670169" w:rsidRPr="009406F0" w:rsidSect="00302CC9">
      <w:headerReference w:type="default" r:id="rId9"/>
      <w:pgSz w:w="11906" w:h="16838"/>
      <w:pgMar w:top="1417" w:right="1133" w:bottom="709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2FC7DC" w14:textId="77777777" w:rsidR="00F633C7" w:rsidRDefault="00F633C7">
      <w:pPr>
        <w:spacing w:after="0" w:line="240" w:lineRule="auto"/>
      </w:pPr>
      <w:r>
        <w:separator/>
      </w:r>
    </w:p>
  </w:endnote>
  <w:endnote w:type="continuationSeparator" w:id="0">
    <w:p w14:paraId="6AF005C5" w14:textId="77777777" w:rsidR="00F633C7" w:rsidRDefault="00F63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2075F9-E003-4FA1-B149-3E17AD3C2606}"/>
    <w:embedBold r:id="rId2" w:fontKey="{01E74D66-6149-4B0B-A3E9-EAA26B263C32}"/>
    <w:embedItalic r:id="rId3" w:fontKey="{106E2107-26AF-4565-BCDF-65B81D17FE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7EADB5B-093F-433E-B4A4-A3D22FAB5A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518FA" w14:textId="77777777" w:rsidR="00F633C7" w:rsidRDefault="00F633C7">
      <w:pPr>
        <w:spacing w:after="0" w:line="240" w:lineRule="auto"/>
      </w:pPr>
      <w:r>
        <w:separator/>
      </w:r>
    </w:p>
  </w:footnote>
  <w:footnote w:type="continuationSeparator" w:id="0">
    <w:p w14:paraId="477AA333" w14:textId="77777777" w:rsidR="00F633C7" w:rsidRDefault="00F63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0DAE6" w14:textId="77777777" w:rsidR="001F5F8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743AFC6" wp14:editId="0ABB1CD2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4499461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474D4841" wp14:editId="7AD9C6A4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A68A67" w14:textId="77777777" w:rsidR="005D696B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0318389C" w14:textId="77777777" w:rsidR="005D696B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53406C12" w14:textId="77777777" w:rsidR="005D696B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697EDF9B" w14:textId="77777777" w:rsidR="005D696B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435531D2" w14:textId="77777777" w:rsidR="005D696B" w:rsidRDefault="005D696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4D484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0FA68A67" w14:textId="77777777" w:rsidR="005D696B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0318389C" w14:textId="77777777" w:rsidR="005D696B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53406C12" w14:textId="77777777" w:rsidR="005D696B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697EDF9B" w14:textId="77777777" w:rsidR="005D696B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435531D2" w14:textId="77777777" w:rsidR="005D696B" w:rsidRDefault="005D696B"/>
                </w:txbxContent>
              </v:textbox>
              <w10:wrap type="square"/>
            </v:shape>
          </w:pict>
        </mc:Fallback>
      </mc:AlternateContent>
    </w:r>
  </w:p>
  <w:p w14:paraId="719A7169" w14:textId="77777777"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CFDAA67" w14:textId="77777777"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A7F0291" w14:textId="77777777"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59243A7" w14:textId="77777777"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73A2261" w14:textId="77777777"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C45AC5F" w14:textId="77777777" w:rsidR="001F5F8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756ED1"/>
    <w:multiLevelType w:val="multilevel"/>
    <w:tmpl w:val="0120A9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7F6A81"/>
    <w:multiLevelType w:val="multilevel"/>
    <w:tmpl w:val="535C64D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90D1F45"/>
    <w:multiLevelType w:val="hybridMultilevel"/>
    <w:tmpl w:val="3A24046E"/>
    <w:lvl w:ilvl="0" w:tplc="36A270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74035963">
    <w:abstractNumId w:val="2"/>
  </w:num>
  <w:num w:numId="2" w16cid:durableId="8454332">
    <w:abstractNumId w:val="5"/>
  </w:num>
  <w:num w:numId="3" w16cid:durableId="1778061560">
    <w:abstractNumId w:val="3"/>
  </w:num>
  <w:num w:numId="4" w16cid:durableId="1723095529">
    <w:abstractNumId w:val="1"/>
  </w:num>
  <w:num w:numId="5" w16cid:durableId="1944653876">
    <w:abstractNumId w:val="0"/>
  </w:num>
  <w:num w:numId="6" w16cid:durableId="452670287">
    <w:abstractNumId w:val="4"/>
  </w:num>
  <w:num w:numId="7" w16cid:durableId="16570292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F8E"/>
    <w:rsid w:val="000F2C8F"/>
    <w:rsid w:val="001776CE"/>
    <w:rsid w:val="001A75A1"/>
    <w:rsid w:val="001F5F8E"/>
    <w:rsid w:val="00302CC9"/>
    <w:rsid w:val="0032397A"/>
    <w:rsid w:val="003B2FEB"/>
    <w:rsid w:val="003E42B0"/>
    <w:rsid w:val="005209B2"/>
    <w:rsid w:val="0052452B"/>
    <w:rsid w:val="005547C6"/>
    <w:rsid w:val="005D0990"/>
    <w:rsid w:val="005D696B"/>
    <w:rsid w:val="00670169"/>
    <w:rsid w:val="00716CE2"/>
    <w:rsid w:val="00744683"/>
    <w:rsid w:val="0084336C"/>
    <w:rsid w:val="00931A1C"/>
    <w:rsid w:val="009406F0"/>
    <w:rsid w:val="00A62A2C"/>
    <w:rsid w:val="00A92504"/>
    <w:rsid w:val="00C4719F"/>
    <w:rsid w:val="00C626AC"/>
    <w:rsid w:val="00C9590A"/>
    <w:rsid w:val="00D00458"/>
    <w:rsid w:val="00D4140F"/>
    <w:rsid w:val="00E15093"/>
    <w:rsid w:val="00E3193A"/>
    <w:rsid w:val="00F0696A"/>
    <w:rsid w:val="00F6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7FE16"/>
  <w15:docId w15:val="{53AEB9F6-F24E-45FE-BAF1-6E1A97A25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70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E319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215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12</cp:revision>
  <dcterms:created xsi:type="dcterms:W3CDTF">2026-03-11T11:22:00Z</dcterms:created>
  <dcterms:modified xsi:type="dcterms:W3CDTF">2026-04-15T02:11:00Z</dcterms:modified>
</cp:coreProperties>
</file>