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A3E54">
        <w:rPr>
          <w:sz w:val="24"/>
          <w:szCs w:val="20"/>
        </w:rPr>
        <w:t>4 año A</w:t>
      </w:r>
      <w:bookmarkStart w:id="0" w:name="_GoBack"/>
      <w:bookmarkEnd w:id="0"/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682008">
        <w:rPr>
          <w:sz w:val="24"/>
          <w:szCs w:val="20"/>
        </w:rPr>
        <w:t>21</w:t>
      </w:r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82008">
        <w:rPr>
          <w:b/>
          <w:color w:val="000000" w:themeColor="text1"/>
          <w:sz w:val="32"/>
          <w:szCs w:val="24"/>
        </w:rPr>
        <w:t>13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 w:rsidR="009E5454">
        <w:rPr>
          <w:b/>
          <w:color w:val="000000" w:themeColor="text1"/>
          <w:sz w:val="32"/>
          <w:szCs w:val="24"/>
        </w:rPr>
        <w:t xml:space="preserve">sustantivas y </w:t>
      </w:r>
      <w:r w:rsidR="005D0012">
        <w:rPr>
          <w:b/>
          <w:color w:val="000000" w:themeColor="text1"/>
          <w:sz w:val="32"/>
          <w:szCs w:val="24"/>
        </w:rPr>
        <w:t xml:space="preserve">adverbiales </w:t>
      </w:r>
    </w:p>
    <w:p w:rsidR="00124E74" w:rsidRPr="00124E74" w:rsidRDefault="00682008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Continuamos trabajando el </w:t>
      </w:r>
      <w:proofErr w:type="spellStart"/>
      <w:r>
        <w:rPr>
          <w:bCs/>
          <w:color w:val="000000" w:themeColor="text1"/>
          <w:sz w:val="24"/>
          <w:szCs w:val="20"/>
        </w:rPr>
        <w:t>tp</w:t>
      </w:r>
      <w:proofErr w:type="spellEnd"/>
      <w:r>
        <w:rPr>
          <w:bCs/>
          <w:color w:val="000000" w:themeColor="text1"/>
          <w:sz w:val="24"/>
          <w:szCs w:val="20"/>
        </w:rPr>
        <w:t xml:space="preserve"> anterior</w:t>
      </w: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>repaso de forma oral los conectores de cada tipo de subordinada</w:t>
      </w:r>
    </w:p>
    <w:p w:rsidR="00EF7D68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682008">
        <w:rPr>
          <w:bCs/>
          <w:color w:val="000000" w:themeColor="text1"/>
          <w:sz w:val="24"/>
          <w:szCs w:val="24"/>
        </w:rPr>
        <w:t>relectura de las páginas 180</w:t>
      </w:r>
      <w:r w:rsidR="009E5454">
        <w:rPr>
          <w:bCs/>
          <w:color w:val="000000" w:themeColor="text1"/>
          <w:sz w:val="24"/>
          <w:szCs w:val="24"/>
        </w:rPr>
        <w:t xml:space="preserve"> a 187. Diferencias de cada una en la pizarra. </w:t>
      </w:r>
    </w:p>
    <w:p w:rsidR="00C27BDC" w:rsidRPr="00EF7D68" w:rsidRDefault="00C27BDC" w:rsidP="006F5F6A">
      <w:pPr>
        <w:spacing w:after="0"/>
        <w:rPr>
          <w:bCs/>
          <w:color w:val="000000" w:themeColor="text1"/>
          <w:sz w:val="24"/>
          <w:szCs w:val="24"/>
        </w:rPr>
      </w:pPr>
    </w:p>
    <w:p w:rsidR="00564AC9" w:rsidRPr="007074B0" w:rsidRDefault="005E6178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>Elaborar un esquema conceptual con los tipos de subordinadas: conectores y las funciones que cumplen cada una.</w:t>
      </w:r>
    </w:p>
    <w:p w:rsidR="00412D19" w:rsidRDefault="009E5454" w:rsidP="009B03F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Actividad: </w:t>
      </w:r>
    </w:p>
    <w:p w:rsidR="009E5454" w:rsidRPr="00BE0A57" w:rsidRDefault="009E5454" w:rsidP="00BE0A57">
      <w:pPr>
        <w:pStyle w:val="Prrafodelista"/>
        <w:numPr>
          <w:ilvl w:val="0"/>
          <w:numId w:val="8"/>
        </w:numPr>
        <w:spacing w:after="0"/>
        <w:rPr>
          <w:bCs/>
          <w:color w:val="000000" w:themeColor="text1"/>
          <w:sz w:val="24"/>
          <w:szCs w:val="24"/>
        </w:rPr>
      </w:pPr>
      <w:r w:rsidRPr="00BE0A57">
        <w:rPr>
          <w:bCs/>
          <w:color w:val="000000" w:themeColor="text1"/>
          <w:sz w:val="24"/>
          <w:szCs w:val="24"/>
        </w:rPr>
        <w:t>Analizar sintácticamente las siguientes oraciones:</w:t>
      </w:r>
    </w:p>
    <w:p w:rsidR="009E5454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libertad es el derecho que todo hombre tiene a ser honrado.</w:t>
      </w:r>
    </w:p>
    <w:p w:rsidR="00BE0A57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Vio maltratar a los indios, que son tan mansos y generosos, y se sentó entre ellos como un hermano viejo.</w:t>
      </w:r>
    </w:p>
    <w:p w:rsidR="00BE0A57" w:rsidRPr="009E5454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Ellos aplaudieron cuanto pudieron.</w:t>
      </w:r>
    </w:p>
    <w:p w:rsidR="009E5454" w:rsidRDefault="009E5454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9E545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CE" w:rsidRDefault="00EC5ACE" w:rsidP="003C0D6D">
      <w:pPr>
        <w:spacing w:after="0" w:line="240" w:lineRule="auto"/>
      </w:pPr>
      <w:r>
        <w:separator/>
      </w:r>
    </w:p>
  </w:endnote>
  <w:endnote w:type="continuationSeparator" w:id="0">
    <w:p w:rsidR="00EC5ACE" w:rsidRDefault="00EC5ACE" w:rsidP="003C0D6D">
      <w:pPr>
        <w:spacing w:after="0" w:line="240" w:lineRule="auto"/>
      </w:pPr>
      <w:r>
        <w:continuationSeparator/>
      </w:r>
    </w:p>
  </w:endnote>
  <w:endnote w:type="continuationNotice" w:id="1">
    <w:p w:rsidR="00EC5ACE" w:rsidRDefault="00EC5A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CE" w:rsidRDefault="00EC5ACE" w:rsidP="003C0D6D">
      <w:pPr>
        <w:spacing w:after="0" w:line="240" w:lineRule="auto"/>
      </w:pPr>
      <w:r>
        <w:separator/>
      </w:r>
    </w:p>
  </w:footnote>
  <w:footnote w:type="continuationSeparator" w:id="0">
    <w:p w:rsidR="00EC5ACE" w:rsidRDefault="00EC5ACE" w:rsidP="003C0D6D">
      <w:pPr>
        <w:spacing w:after="0" w:line="240" w:lineRule="auto"/>
      </w:pPr>
      <w:r>
        <w:continuationSeparator/>
      </w:r>
    </w:p>
  </w:footnote>
  <w:footnote w:type="continuationNotice" w:id="1">
    <w:p w:rsidR="00EC5ACE" w:rsidRDefault="00EC5A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pt;height:12.75pt" o:bullet="t">
        <v:imagedata r:id="rId1" o:title="BD21302_"/>
      </v:shape>
    </w:pict>
  </w:numPicBullet>
  <w:numPicBullet w:numPicBulletId="1">
    <w:pict>
      <v:shape id="_x0000_i1047" type="#_x0000_t75" style="width:9.75pt;height:9.75pt" o:bullet="t">
        <v:imagedata r:id="rId2" o:title="BD21298_"/>
      </v:shape>
    </w:pict>
  </w:numPicBullet>
  <w:abstractNum w:abstractNumId="0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3E54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5A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62B5-695C-4587-A3AE-DB084211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2026-04-19T00:15:00Z</dcterms:created>
  <dcterms:modified xsi:type="dcterms:W3CDTF">2026-04-19T00:15:00Z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