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N°5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Tema:</w:t>
      </w: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Clasificación de las enfermedades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ii1hhx7agxw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wrf6sozaflhj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Lectura de la página 28 del libro.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a4kx93u8nxdv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explicará brevemente que es la nosología y la clasificación de las enfermedades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nosología es la rama que estudia y clasifica las enfermedades.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48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clasifican según distintos criterios.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ss8w68fi1naf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Según su duración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58803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Agudas: Duran menos de 3 meses. Inicio y fin definidos</w:t>
            <w:br w:type="textWrapping"/>
            <w:t xml:space="preserve"> ✔ Ej: resfrío, gripe</w:t>
            <w:br w:type="textWrapping"/>
          </w:r>
        </w:sdtContent>
      </w:sdt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Subagudas: Entre 3 y 6 meses. Síntomas moderados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119298351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Crónicas: Más de 6 meses. Progresión lenta</w:t>
            <w:br w:type="textWrapping"/>
            <w:t xml:space="preserve"> ✔ Ej: diabetes, hipertensión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80" w:before="280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5gcwxggw3jqw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Según su distribución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60806112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Esporádicas: Casos aislados</w:t>
            <w:br w:type="textWrapping"/>
            <w:br w:type="textWrapping"/>
            <w:t xml:space="preserve"> ✔ Ej: enfermedad rara</w:t>
            <w:br w:type="textWrapping"/>
          </w:r>
        </w:sdtContent>
      </w:sdt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360697589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Endémicas: Frecuente en una zona</w:t>
            <w:br w:type="textWrapping"/>
            <w:br w:type="textWrapping"/>
            <w:t xml:space="preserve"> ✔ Ej: dengue en zonas tropicales</w:t>
            <w:br w:type="textWrapping"/>
          </w:r>
        </w:sdtContent>
      </w:sdt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45896096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Epidémicas: Aumento repentino de casos</w:t>
            <w:br w:type="textWrapping"/>
            <w:br w:type="textWrapping"/>
            <w:t xml:space="preserve"> ✔ Ej: brote de gripe</w:t>
            <w:br w:type="textWrapping"/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117779783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Pandémicas: Se extiende a varios países o continentes</w:t>
            <w:br w:type="textWrapping"/>
            <w:br w:type="textWrapping"/>
            <w:t xml:space="preserve"> ✔ Ej: COVID-19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si las siguientes  enfermedades son: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Aguda, subaguda o crónica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Esporádica, endémica, epidémica o pandémica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Gripe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Dengue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Diabetes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COVID-19</w:t>
      </w:r>
    </w:p>
    <w:p w:rsidR="00000000" w:rsidDel="00000000" w:rsidP="00000000" w:rsidRDefault="00000000" w:rsidRPr="00000000" w14:paraId="0000001E">
      <w:pPr>
        <w:spacing w:after="480" w:before="48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Verdadero o falso </w:t>
      </w:r>
    </w:p>
    <w:p w:rsidR="00000000" w:rsidDel="00000000" w:rsidP="00000000" w:rsidRDefault="00000000" w:rsidRPr="00000000" w14:paraId="0000001F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enfermedades crónicas duran poco tiempo.</w:t>
      </w:r>
    </w:p>
    <w:p w:rsidR="00000000" w:rsidDel="00000000" w:rsidP="00000000" w:rsidRDefault="00000000" w:rsidRPr="00000000" w14:paraId="00000020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Una pandemia afecta a muchos países.</w:t>
        <w:br w:type="textWrapping"/>
        <w:t xml:space="preserve">- Las enfermedades agudas siempre son graves.</w:t>
      </w:r>
    </w:p>
    <w:p w:rsidR="00000000" w:rsidDel="00000000" w:rsidP="00000000" w:rsidRDefault="00000000" w:rsidRPr="00000000" w14:paraId="00000021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Enfermedades según su etiopatogenia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23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 página 29.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¿Que es la etiopatogenia?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se clasifica a las enfermedades endógenas?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¿Cuando una enfermedad es exógena? Clasifícalas.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Clasificá las siguientes enfermedades en endógenas o exógenas y justificá: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Diabetes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Gripe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Fractura de brazo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Cáncer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Intoxicación alimentaria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Depresión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VIH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Enfermedad genética</w:t>
        <w:br w:type="textWrapping"/>
        <w:br w:type="textWrapping"/>
      </w:r>
    </w:p>
    <w:p w:rsidR="00000000" w:rsidDel="00000000" w:rsidP="00000000" w:rsidRDefault="00000000" w:rsidRPr="00000000" w14:paraId="00000030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831"/>
        </w:tabs>
        <w:spacing w:line="278.0000000000000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TE6+2523aepVpUoXoHF+2kHX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DWguaWkxaGh4N2FneHcyDmgud3JmNnNvemFmbGhqMg5oLmE0a3g5M3U4bnhkdjIOaC5zczh3NjhmaTFuYWYyDmguNWdjd3hnZ3czanF3OAByITE1Y1F4N3pSbElMZGI1ZlJfbmRuY3hVU0wwSWZHTDBK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