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1235C" w14:textId="77777777" w:rsidR="007F48AB" w:rsidRPr="00A05D8D" w:rsidRDefault="00000000" w:rsidP="005D6AB2">
      <w:pPr>
        <w:pStyle w:val="Ttulo1"/>
        <w:rPr>
          <w:sz w:val="28"/>
          <w:szCs w:val="28"/>
        </w:rPr>
      </w:pPr>
      <w:r w:rsidRPr="00A05D8D">
        <w:rPr>
          <w:sz w:val="28"/>
          <w:szCs w:val="28"/>
        </w:rPr>
        <w:t>Materia: ATE</w:t>
      </w:r>
    </w:p>
    <w:p w14:paraId="65063BD7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3B328285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805573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14:paraId="1BC5F2DF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4032497" w14:textId="449A3105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B44DEC">
        <w:rPr>
          <w:b/>
          <w:bCs/>
          <w:color w:val="000000"/>
          <w:sz w:val="32"/>
          <w:szCs w:val="32"/>
        </w:rPr>
        <w:t>5 (continuación)</w:t>
      </w:r>
    </w:p>
    <w:p w14:paraId="579F6495" w14:textId="77777777" w:rsidR="00C573A4" w:rsidRPr="00C573A4" w:rsidRDefault="00C573A4" w:rsidP="00C573A4">
      <w:pPr>
        <w:rPr>
          <w:color w:val="000000"/>
          <w:sz w:val="24"/>
          <w:szCs w:val="24"/>
        </w:rPr>
      </w:pPr>
      <w:r w:rsidRPr="00C573A4">
        <w:t xml:space="preserve"> </w:t>
      </w:r>
      <w:r w:rsidRPr="00C573A4">
        <w:rPr>
          <w:color w:val="000000"/>
          <w:sz w:val="24"/>
          <w:szCs w:val="24"/>
        </w:rPr>
        <w:t>Actividades:</w:t>
      </w:r>
    </w:p>
    <w:p w14:paraId="18E29D05" w14:textId="77777777" w:rsidR="00C573A4" w:rsidRPr="00C573A4" w:rsidRDefault="00C573A4" w:rsidP="00C573A4">
      <w:pPr>
        <w:rPr>
          <w:color w:val="000000"/>
          <w:sz w:val="24"/>
          <w:szCs w:val="24"/>
        </w:rPr>
      </w:pPr>
      <w:r w:rsidRPr="00C573A4">
        <w:rPr>
          <w:color w:val="000000"/>
          <w:sz w:val="24"/>
          <w:szCs w:val="24"/>
        </w:rPr>
        <w:t xml:space="preserve">Eje 1: Fortalecimiento Académico </w:t>
      </w:r>
    </w:p>
    <w:p w14:paraId="48AE8A14" w14:textId="77777777" w:rsidR="00C573A4" w:rsidRPr="00C573A4" w:rsidRDefault="00C573A4" w:rsidP="00C573A4">
      <w:pPr>
        <w:rPr>
          <w:color w:val="000000"/>
          <w:sz w:val="24"/>
          <w:szCs w:val="24"/>
        </w:rPr>
      </w:pPr>
      <w:r w:rsidRPr="00C573A4">
        <w:rPr>
          <w:color w:val="000000"/>
          <w:sz w:val="24"/>
          <w:szCs w:val="24"/>
        </w:rPr>
        <w:t>Objetivo: Brindar herramientas técnicas para mejorar el rendimiento y la organización.</w:t>
      </w:r>
    </w:p>
    <w:p w14:paraId="6AF4031F" w14:textId="77777777" w:rsidR="00C573A4" w:rsidRPr="00C573A4" w:rsidRDefault="00C573A4" w:rsidP="00C573A4">
      <w:pPr>
        <w:rPr>
          <w:color w:val="000000"/>
          <w:sz w:val="24"/>
          <w:szCs w:val="24"/>
        </w:rPr>
      </w:pPr>
      <w:r w:rsidRPr="00C573A4">
        <w:rPr>
          <w:color w:val="000000"/>
          <w:sz w:val="24"/>
          <w:szCs w:val="24"/>
        </w:rPr>
        <w:t>Métodos de estudio I: Técnicas de subrayado y toma de apuntes.</w:t>
      </w:r>
      <w:r w:rsidR="00650DE4">
        <w:rPr>
          <w:color w:val="000000"/>
          <w:sz w:val="24"/>
          <w:szCs w:val="24"/>
        </w:rPr>
        <w:t xml:space="preserve"> Se inicia con cuadernillo, con las explicaciones al respecto</w:t>
      </w:r>
    </w:p>
    <w:p w14:paraId="2E289EA5" w14:textId="77777777" w:rsidR="00650DE4" w:rsidRPr="00650DE4" w:rsidRDefault="00C573A4" w:rsidP="00650DE4">
      <w:pP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CF2A8C5" wp14:editId="144172B9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590644" cy="3794418"/>
            <wp:effectExtent l="0" t="0" r="0" b="0"/>
            <wp:wrapSquare wrapText="bothSides"/>
            <wp:docPr id="20462823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82331" name="Imagen 20462823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644" cy="3794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DE4" w:rsidRPr="00650DE4">
        <w:t xml:space="preserve"> </w:t>
      </w:r>
      <w:r w:rsidR="00650DE4" w:rsidRPr="00650DE4">
        <w:rPr>
          <w:color w:val="000000"/>
          <w:sz w:val="24"/>
          <w:szCs w:val="24"/>
        </w:rPr>
        <w:t xml:space="preserve">Su objetivo es destacar las ideas principales y los detalles de apoyo que aportan al </w:t>
      </w:r>
    </w:p>
    <w:p w14:paraId="675AE672" w14:textId="77777777"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 xml:space="preserve">concepto. Permite un estudio activo y atento, facilitando la revisión y retención de </w:t>
      </w:r>
    </w:p>
    <w:p w14:paraId="2547A0B2" w14:textId="77777777"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información para estudiarla posteriormente.</w:t>
      </w:r>
    </w:p>
    <w:p w14:paraId="47EC9B1D" w14:textId="77777777"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Fases</w:t>
      </w:r>
    </w:p>
    <w:p w14:paraId="5B078831" w14:textId="77777777"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a. Primera lectura</w:t>
      </w:r>
    </w:p>
    <w:p w14:paraId="4B00A5C7" w14:textId="77777777"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Comprensión global del texto durante la cual no subrayarás.</w:t>
      </w:r>
    </w:p>
    <w:p w14:paraId="72E4A54C" w14:textId="77777777"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b. Lectura por párrafo</w:t>
      </w:r>
    </w:p>
    <w:p w14:paraId="48A644ED" w14:textId="77777777"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 xml:space="preserve">Lee el párrafo completo antes de marcarlo. Luego subraya las ideas que expresan los </w:t>
      </w:r>
    </w:p>
    <w:p w14:paraId="2DAF1CBA" w14:textId="77777777"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 xml:space="preserve">aspectos medulares del párrafo y aquellas secundarias que ejemplifican, respaldan, </w:t>
      </w:r>
    </w:p>
    <w:p w14:paraId="31EDE33D" w14:textId="77777777"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explican o extienden el concepto principal. Utilizarás dos colores para diferenciarlas.</w:t>
      </w:r>
    </w:p>
    <w:p w14:paraId="0E336292" w14:textId="77777777"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Tips</w:t>
      </w:r>
      <w:r w:rsidR="00CF600D">
        <w:rPr>
          <w:color w:val="000000"/>
          <w:sz w:val="24"/>
          <w:szCs w:val="24"/>
        </w:rPr>
        <w:t xml:space="preserve">: </w:t>
      </w:r>
      <w:r w:rsidRPr="00650DE4">
        <w:rPr>
          <w:color w:val="000000"/>
          <w:sz w:val="24"/>
          <w:szCs w:val="24"/>
        </w:rPr>
        <w:t xml:space="preserve">Evita sobrecargar el texto con señales. Cuando debas marcar varios enunciados </w:t>
      </w:r>
    </w:p>
    <w:p w14:paraId="6459327C" w14:textId="77777777" w:rsidR="007F48AB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seguidos, utiliza paréntesis en vez de subrayar todo</w:t>
      </w:r>
    </w:p>
    <w:p w14:paraId="3734FF41" w14:textId="15E01C29" w:rsidR="00B44DEC" w:rsidRPr="00B44DEC" w:rsidRDefault="00B44DEC" w:rsidP="00650DE4">
      <w:pPr>
        <w:rPr>
          <w:color w:val="000000"/>
          <w:sz w:val="32"/>
          <w:szCs w:val="32"/>
        </w:rPr>
      </w:pPr>
      <w:r w:rsidRPr="00B44DEC">
        <w:rPr>
          <w:color w:val="000000"/>
          <w:sz w:val="32"/>
          <w:szCs w:val="32"/>
        </w:rPr>
        <w:lastRenderedPageBreak/>
        <w:t>Actividades:</w:t>
      </w:r>
    </w:p>
    <w:p w14:paraId="46C472B9" w14:textId="0C947F0E" w:rsidR="00B44DEC" w:rsidRPr="00B44DEC" w:rsidRDefault="00B44DEC" w:rsidP="00650DE4">
      <w:pPr>
        <w:rPr>
          <w:color w:val="000000"/>
          <w:sz w:val="32"/>
          <w:szCs w:val="32"/>
        </w:rPr>
      </w:pPr>
      <w:r w:rsidRPr="00B44DEC">
        <w:rPr>
          <w:color w:val="000000"/>
          <w:sz w:val="32"/>
          <w:szCs w:val="32"/>
        </w:rPr>
        <w:t>Con el cuadernillo respectivo ponemos en práctica el método de estudio I</w:t>
      </w:r>
    </w:p>
    <w:p w14:paraId="663DD724" w14:textId="5FA929E3" w:rsidR="00B44DEC" w:rsidRPr="00B44DEC" w:rsidRDefault="00B44DEC" w:rsidP="00650DE4">
      <w:pPr>
        <w:rPr>
          <w:color w:val="000000"/>
          <w:sz w:val="32"/>
          <w:szCs w:val="32"/>
        </w:rPr>
      </w:pPr>
      <w:r w:rsidRPr="00B44DEC">
        <w:rPr>
          <w:color w:val="000000"/>
          <w:sz w:val="32"/>
          <w:szCs w:val="32"/>
        </w:rPr>
        <w:t>Se corrige en clase la tarea</w:t>
      </w:r>
      <w:r w:rsidR="00DF77F9">
        <w:rPr>
          <w:color w:val="000000"/>
          <w:sz w:val="32"/>
          <w:szCs w:val="32"/>
        </w:rPr>
        <w:t>.</w:t>
      </w:r>
    </w:p>
    <w:p w14:paraId="2DDB8C20" w14:textId="77777777" w:rsidR="00B44DEC" w:rsidRDefault="00B44DEC" w:rsidP="00650DE4">
      <w:pPr>
        <w:rPr>
          <w:color w:val="000000"/>
          <w:sz w:val="24"/>
          <w:szCs w:val="24"/>
        </w:rPr>
      </w:pPr>
    </w:p>
    <w:sectPr w:rsidR="00B44DEC">
      <w:headerReference w:type="default" r:id="rId8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80ED1" w14:textId="77777777" w:rsidR="0074010D" w:rsidRDefault="0074010D">
      <w:pPr>
        <w:spacing w:after="0" w:line="240" w:lineRule="auto"/>
      </w:pPr>
      <w:r>
        <w:separator/>
      </w:r>
    </w:p>
  </w:endnote>
  <w:endnote w:type="continuationSeparator" w:id="0">
    <w:p w14:paraId="6B4D92BB" w14:textId="77777777" w:rsidR="0074010D" w:rsidRDefault="00740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02274E-0FF0-4693-875B-8D18115B83AB}"/>
    <w:embedBold r:id="rId2" w:fontKey="{68609F11-12A2-4E03-9967-438AC2234674}"/>
    <w:embedItalic r:id="rId3" w:fontKey="{A63A3066-8CDC-458C-8047-17D0B441FA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AE4FB66-1D59-4B14-B82A-5F1979AD36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0DFDD" w14:textId="77777777" w:rsidR="0074010D" w:rsidRDefault="0074010D">
      <w:pPr>
        <w:spacing w:after="0" w:line="240" w:lineRule="auto"/>
      </w:pPr>
      <w:r>
        <w:separator/>
      </w:r>
    </w:p>
  </w:footnote>
  <w:footnote w:type="continuationSeparator" w:id="0">
    <w:p w14:paraId="6C4EC0DD" w14:textId="77777777" w:rsidR="0074010D" w:rsidRDefault="00740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E5650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E48FBCB" wp14:editId="60F07914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461E869" wp14:editId="3B1DA616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797EB1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7EFE514C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7D81BA54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4D6341B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5899D8EF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61E86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B797EB1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7EFE514C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7D81BA54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4D6341B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5899D8EF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5172047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E232FE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6F1EB31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9D87FB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1A8127B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7D9B659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2"/>
  </w:num>
  <w:num w:numId="2" w16cid:durableId="173888673">
    <w:abstractNumId w:val="5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A7496"/>
    <w:rsid w:val="00267BCD"/>
    <w:rsid w:val="003C5651"/>
    <w:rsid w:val="00427336"/>
    <w:rsid w:val="0051651D"/>
    <w:rsid w:val="005B0DB4"/>
    <w:rsid w:val="005D6AB2"/>
    <w:rsid w:val="005E4123"/>
    <w:rsid w:val="00650DE4"/>
    <w:rsid w:val="006A1569"/>
    <w:rsid w:val="006F358F"/>
    <w:rsid w:val="0074010D"/>
    <w:rsid w:val="007F48AB"/>
    <w:rsid w:val="00805573"/>
    <w:rsid w:val="008224F9"/>
    <w:rsid w:val="00884D85"/>
    <w:rsid w:val="00A05D8D"/>
    <w:rsid w:val="00A625FA"/>
    <w:rsid w:val="00AA50BD"/>
    <w:rsid w:val="00AD570B"/>
    <w:rsid w:val="00B44DEC"/>
    <w:rsid w:val="00C573A4"/>
    <w:rsid w:val="00CB3757"/>
    <w:rsid w:val="00CF600D"/>
    <w:rsid w:val="00DF77F9"/>
    <w:rsid w:val="00E14350"/>
    <w:rsid w:val="00E50D53"/>
    <w:rsid w:val="00EE1265"/>
    <w:rsid w:val="00F065F6"/>
    <w:rsid w:val="00F157F7"/>
    <w:rsid w:val="00F16DB9"/>
    <w:rsid w:val="00F174B0"/>
    <w:rsid w:val="00F500B4"/>
    <w:rsid w:val="00F67BAE"/>
    <w:rsid w:val="00FA116B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BA8B3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182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16</cp:revision>
  <dcterms:created xsi:type="dcterms:W3CDTF">2026-03-09T00:04:00Z</dcterms:created>
  <dcterms:modified xsi:type="dcterms:W3CDTF">2026-04-09T00:25:00Z</dcterms:modified>
</cp:coreProperties>
</file>