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1° año B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Biografía: Activados. Biología 1. Ed: puerto de palos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 7</w:t>
      </w:r>
    </w:p>
    <w:p w:rsidR="00000000" w:rsidDel="00000000" w:rsidP="00000000" w:rsidRDefault="00000000" w:rsidRPr="00000000" w14:paraId="00000007">
      <w:pPr>
        <w:spacing w:after="120" w:line="310.79999999999995" w:lineRule="auto"/>
        <w:jc w:val="center"/>
        <w:rPr>
          <w:rFonts w:ascii="Arial" w:cs="Arial" w:eastAsia="Arial" w:hAnsi="Arial"/>
          <w:b w:val="1"/>
          <w:bCs w:val="1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u w:val="single"/>
          <w:rtl w:val="0"/>
        </w:rPr>
        <w:t xml:space="preserve">Tema: “La Respiración ”</w:t>
      </w:r>
    </w:p>
    <w:p w:rsidR="00000000" w:rsidDel="00000000" w:rsidP="00000000" w:rsidRDefault="00000000" w:rsidRPr="00000000" w14:paraId="00000008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Lectura de las páginas 30 y 31.</w:t>
      </w:r>
    </w:p>
    <w:p w:rsidR="00000000" w:rsidDel="00000000" w:rsidP="00000000" w:rsidRDefault="00000000" w:rsidRPr="00000000" w14:paraId="00000009">
      <w:pPr>
        <w:spacing w:after="120" w:line="310.79999999999995" w:lineRule="auto"/>
        <w:ind w:left="800" w:hanging="2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Explicación de la obtención del oxígeno.</w:t>
      </w:r>
    </w:p>
    <w:p w:rsidR="00000000" w:rsidDel="00000000" w:rsidP="00000000" w:rsidRDefault="00000000" w:rsidRPr="00000000" w14:paraId="0000000A">
      <w:pPr>
        <w:spacing w:after="120" w:line="310.79999999999995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Actividades:</w:t>
      </w:r>
    </w:p>
    <w:p w:rsidR="00000000" w:rsidDel="00000000" w:rsidP="00000000" w:rsidRDefault="00000000" w:rsidRPr="00000000" w14:paraId="0000000B">
      <w:pPr>
        <w:spacing w:after="120" w:line="310.79999999999995" w:lineRule="auto"/>
        <w:ind w:left="800" w:hanging="2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Completar el siguiente cuadro: </w:t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19.5"/>
        <w:gridCol w:w="4819.5"/>
        <w:tblGridChange w:id="0">
          <w:tblGrid>
            <w:gridCol w:w="4819.5"/>
            <w:gridCol w:w="4819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line="310.79999999999995" w:lineRule="auto"/>
              <w:rPr>
                <w:rFonts w:ascii="Arial" w:cs="Arial" w:eastAsia="Arial" w:hAnsi="Arial"/>
                <w:b w:val="1"/>
                <w:bCs w:val="1"/>
                <w:color w:val="00b05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b050"/>
                <w:sz w:val="18"/>
                <w:szCs w:val="18"/>
                <w:rtl w:val="0"/>
              </w:rPr>
              <w:t xml:space="preserve">Sistema respiratorio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line="310.79999999999995" w:lineRule="auto"/>
              <w:rPr>
                <w:rFonts w:ascii="Arial" w:cs="Arial" w:eastAsia="Arial" w:hAnsi="Arial"/>
                <w:b w:val="1"/>
                <w:bCs w:val="1"/>
                <w:color w:val="00b05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b050"/>
                <w:sz w:val="18"/>
                <w:szCs w:val="18"/>
                <w:rtl w:val="0"/>
              </w:rPr>
              <w:t xml:space="preserve">Animales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line="310.79999999999995" w:lineRule="auto"/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INSECTOS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line="310.79999999999995" w:lineRule="auto"/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line="310.79999999999995" w:lineRule="auto"/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PECES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line="310.79999999999995" w:lineRule="auto"/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line="310.79999999999995" w:lineRule="auto"/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AVES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line="310.79999999999995" w:lineRule="auto"/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line="310.79999999999995" w:lineRule="auto"/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ANFIBIOS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line="310.79999999999995" w:lineRule="auto"/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line="310.79999999999995" w:lineRule="auto"/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REPTILES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line="310.79999999999995" w:lineRule="auto"/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line="310.79999999999995" w:lineRule="auto"/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MAMIFEROS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20" w:line="310.79999999999995" w:lineRule="auto"/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A">
      <w:pPr>
        <w:spacing w:after="120" w:line="310.79999999999995" w:lineRule="auto"/>
        <w:ind w:left="800" w:hanging="260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2-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¿Qué es la sangre?</w:t>
      </w:r>
    </w:p>
    <w:p w:rsidR="00000000" w:rsidDel="00000000" w:rsidP="00000000" w:rsidRDefault="00000000" w:rsidRPr="00000000" w14:paraId="0000001B">
      <w:pPr>
        <w:spacing w:after="120" w:line="310.79999999999995" w:lineRule="auto"/>
        <w:ind w:left="800" w:hanging="260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3-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Realizar la actividad 1 de la pág. 31</w:t>
      </w:r>
    </w:p>
    <w:p w:rsidR="00000000" w:rsidDel="00000000" w:rsidP="00000000" w:rsidRDefault="00000000" w:rsidRPr="00000000" w14:paraId="0000001C">
      <w:pPr>
        <w:spacing w:after="120" w:line="310.79999999999995" w:lineRule="auto"/>
        <w:ind w:left="800" w:hanging="260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4-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Realizar los dibujos del sistema circulatorio abierto y cerrado. </w:t>
      </w:r>
    </w:p>
    <w:p w:rsidR="00000000" w:rsidDel="00000000" w:rsidP="00000000" w:rsidRDefault="00000000" w:rsidRPr="00000000" w14:paraId="0000001D">
      <w:pPr>
        <w:spacing w:after="120" w:line="310.79999999999995" w:lineRule="auto"/>
        <w:ind w:left="54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120" w:line="310.79999999999995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="310.79999999999995" w:lineRule="auto"/>
        <w:jc w:val="center"/>
        <w:rPr>
          <w:rFonts w:ascii="Arial" w:cs="Arial" w:eastAsia="Arial" w:hAnsi="Arial"/>
          <w:b w:val="1"/>
          <w:bCs w:val="1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ffQAUq8e1YAkpShn2XriCatB/A==">CgMxLjA4AHIhMXQwelN2Z0wtREx1cWxySG1NZkpTRGFzTjAyQnY1bkU4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2023-03-05T14:03:00Z</dcterms:created>
  <dc:creator>Dip, Augusto Armando</dc:creator>
</cp:coreProperties>
</file>