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4D563" w14:textId="22581066"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14:paraId="347F688B" w14:textId="025505B1"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14:paraId="08D3A9B7" w14:textId="51E05012" w:rsidR="003007E9" w:rsidRDefault="00823D11" w:rsidP="00236142">
      <w:pPr>
        <w:spacing w:after="0"/>
        <w:jc w:val="both"/>
        <w:rPr>
          <w:sz w:val="24"/>
          <w:szCs w:val="20"/>
        </w:rPr>
      </w:pPr>
      <w:r w:rsidRPr="00F638AC">
        <w:rPr>
          <w:sz w:val="24"/>
          <w:szCs w:val="20"/>
        </w:rPr>
        <w:t xml:space="preserve">Curso: </w:t>
      </w:r>
      <w:r w:rsidR="0014718C">
        <w:rPr>
          <w:sz w:val="24"/>
          <w:szCs w:val="20"/>
        </w:rPr>
        <w:t>6 año A</w:t>
      </w:r>
    </w:p>
    <w:p w14:paraId="54F50A2F" w14:textId="4D1F2765" w:rsidR="0028139C" w:rsidRDefault="006D1DB1" w:rsidP="00236142">
      <w:pPr>
        <w:spacing w:after="0"/>
        <w:jc w:val="both"/>
        <w:rPr>
          <w:sz w:val="24"/>
          <w:szCs w:val="20"/>
        </w:rPr>
      </w:pPr>
      <w:r>
        <w:rPr>
          <w:sz w:val="24"/>
          <w:szCs w:val="20"/>
        </w:rPr>
        <w:t>Fecha</w:t>
      </w:r>
      <w:r w:rsidR="009E4A2A">
        <w:rPr>
          <w:sz w:val="24"/>
          <w:szCs w:val="20"/>
        </w:rPr>
        <w:t>: 12</w:t>
      </w:r>
      <w:r w:rsidR="004D678A">
        <w:rPr>
          <w:sz w:val="24"/>
          <w:szCs w:val="20"/>
        </w:rPr>
        <w:t>/03/2026</w:t>
      </w:r>
    </w:p>
    <w:p w14:paraId="2729A560" w14:textId="3D7E3A77" w:rsidR="00257CE7" w:rsidRPr="00DF5344" w:rsidRDefault="008864B0" w:rsidP="00DF5344">
      <w:pPr>
        <w:spacing w:after="0"/>
        <w:jc w:val="both"/>
        <w:rPr>
          <w:sz w:val="24"/>
          <w:szCs w:val="20"/>
        </w:rPr>
      </w:pPr>
      <w:r>
        <w:rPr>
          <w:sz w:val="24"/>
          <w:szCs w:val="20"/>
        </w:rPr>
        <w:t xml:space="preserve">Bibliografías: </w:t>
      </w:r>
      <w:r w:rsidR="004D678A">
        <w:rPr>
          <w:sz w:val="24"/>
          <w:szCs w:val="20"/>
        </w:rPr>
        <w:t xml:space="preserve">cuadernillo de </w:t>
      </w:r>
      <w:r w:rsidR="0014718C">
        <w:rPr>
          <w:sz w:val="24"/>
          <w:szCs w:val="20"/>
        </w:rPr>
        <w:t>estudio de lengua y literatura 6</w:t>
      </w:r>
      <w:r w:rsidR="004D678A">
        <w:rPr>
          <w:sz w:val="24"/>
          <w:szCs w:val="20"/>
        </w:rPr>
        <w:t xml:space="preserve"> año</w:t>
      </w:r>
    </w:p>
    <w:p w14:paraId="6A638BCC" w14:textId="447788DF" w:rsidR="00C9302D" w:rsidRDefault="00F23743" w:rsidP="00C9302D">
      <w:pPr>
        <w:spacing w:after="0"/>
        <w:jc w:val="both"/>
        <w:divId w:val="286549484"/>
        <w:rPr>
          <w:sz w:val="24"/>
          <w:szCs w:val="20"/>
        </w:rPr>
      </w:pPr>
      <w:r>
        <w:rPr>
          <w:sz w:val="24"/>
          <w:szCs w:val="20"/>
        </w:rPr>
        <w:t xml:space="preserve"> </w:t>
      </w:r>
    </w:p>
    <w:p w14:paraId="62DE9220" w14:textId="45023AE7"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9E4A2A">
        <w:rPr>
          <w:b/>
          <w:color w:val="000000" w:themeColor="text1"/>
          <w:sz w:val="32"/>
          <w:szCs w:val="24"/>
        </w:rPr>
        <w:t>3</w:t>
      </w:r>
    </w:p>
    <w:p w14:paraId="067DB068" w14:textId="77777777" w:rsidR="00480415" w:rsidRDefault="008864B0" w:rsidP="00CE2BEC">
      <w:pPr>
        <w:rPr>
          <w:bCs/>
          <w:color w:val="000000" w:themeColor="text1"/>
          <w:sz w:val="24"/>
          <w:szCs w:val="24"/>
        </w:rPr>
      </w:pPr>
      <w:r>
        <w:rPr>
          <w:bCs/>
          <w:color w:val="000000" w:themeColor="text1"/>
          <w:sz w:val="24"/>
          <w:szCs w:val="24"/>
        </w:rPr>
        <w:t xml:space="preserve">Actividades: </w:t>
      </w:r>
    </w:p>
    <w:p w14:paraId="322879CA" w14:textId="40FDEEB6"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9E4A2A">
        <w:rPr>
          <w:bCs/>
          <w:color w:val="000000" w:themeColor="text1"/>
          <w:sz w:val="24"/>
          <w:szCs w:val="24"/>
        </w:rPr>
        <w:t>presentación de la materia. Modalidad de trabajo.</w:t>
      </w:r>
    </w:p>
    <w:p w14:paraId="74A3D088" w14:textId="49A759CA" w:rsidR="00480415" w:rsidRDefault="00480415" w:rsidP="00CE2BEC">
      <w:pPr>
        <w:rPr>
          <w:bCs/>
          <w:color w:val="000000" w:themeColor="text1"/>
          <w:sz w:val="24"/>
          <w:szCs w:val="24"/>
        </w:rPr>
      </w:pPr>
      <w:r w:rsidRPr="00A545B1">
        <w:rPr>
          <w:bCs/>
          <w:color w:val="000000" w:themeColor="text1"/>
          <w:sz w:val="24"/>
          <w:szCs w:val="24"/>
          <w:u w:val="single"/>
        </w:rPr>
        <w:t>Desarrollo</w:t>
      </w:r>
      <w:r w:rsidR="009E4A2A">
        <w:rPr>
          <w:bCs/>
          <w:color w:val="000000" w:themeColor="text1"/>
          <w:sz w:val="24"/>
          <w:szCs w:val="24"/>
          <w:u w:val="single"/>
        </w:rPr>
        <w:t xml:space="preserve">: </w:t>
      </w:r>
      <w:r w:rsidR="009E4A2A">
        <w:rPr>
          <w:bCs/>
          <w:color w:val="000000" w:themeColor="text1"/>
          <w:sz w:val="24"/>
          <w:szCs w:val="24"/>
        </w:rPr>
        <w:t>dictado del programa del primer trimestre</w:t>
      </w:r>
    </w:p>
    <w:p w14:paraId="7DDE27B3" w14:textId="77777777" w:rsidR="009E4A2A" w:rsidRPr="009E4A2A" w:rsidRDefault="009E4A2A" w:rsidP="009E4A2A">
      <w:pPr>
        <w:spacing w:line="240" w:lineRule="auto"/>
        <w:jc w:val="both"/>
        <w:rPr>
          <w:rFonts w:cs="Arial"/>
          <w:b/>
          <w:sz w:val="24"/>
          <w:szCs w:val="24"/>
          <w:u w:val="single"/>
        </w:rPr>
      </w:pPr>
      <w:r w:rsidRPr="009E4A2A">
        <w:rPr>
          <w:rFonts w:cs="Arial"/>
          <w:b/>
          <w:sz w:val="24"/>
          <w:szCs w:val="24"/>
          <w:u w:val="single"/>
        </w:rPr>
        <w:t>UNIDAD nº  1: (primer trimestre)</w:t>
      </w:r>
    </w:p>
    <w:p w14:paraId="4EA5F730" w14:textId="77777777"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Literatura:</w:t>
      </w:r>
      <w:r w:rsidRPr="009E4A2A">
        <w:rPr>
          <w:rFonts w:cs="Arial"/>
          <w:sz w:val="24"/>
          <w:szCs w:val="24"/>
          <w:u w:val="single"/>
        </w:rPr>
        <w:t xml:space="preserve"> </w:t>
      </w:r>
      <w:r w:rsidRPr="009E4A2A">
        <w:rPr>
          <w:rFonts w:cs="Arial"/>
          <w:sz w:val="24"/>
          <w:szCs w:val="24"/>
        </w:rPr>
        <w:t>concepto. Funciones del lenguaje. La función poética y literaria.</w:t>
      </w:r>
      <w:r w:rsidRPr="009E4A2A">
        <w:rPr>
          <w:rFonts w:cs="Arial"/>
          <w:color w:val="00B050"/>
          <w:sz w:val="24"/>
          <w:szCs w:val="24"/>
        </w:rPr>
        <w:t xml:space="preserve"> </w:t>
      </w:r>
      <w:r w:rsidRPr="009E4A2A">
        <w:rPr>
          <w:rFonts w:cs="Arial"/>
          <w:b/>
          <w:color w:val="7B7B7B" w:themeColor="accent3" w:themeShade="BF"/>
          <w:sz w:val="24"/>
          <w:szCs w:val="24"/>
          <w:highlight w:val="yellow"/>
        </w:rPr>
        <w:t>PÁGINAS 3 A 4</w:t>
      </w:r>
    </w:p>
    <w:p w14:paraId="5008BB56" w14:textId="77777777"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Los géneros discursivos literarios:</w:t>
      </w:r>
      <w:r w:rsidRPr="009E4A2A">
        <w:rPr>
          <w:rFonts w:cs="Arial"/>
          <w:sz w:val="24"/>
          <w:szCs w:val="24"/>
          <w:u w:val="single"/>
        </w:rPr>
        <w:t xml:space="preserve"> </w:t>
      </w:r>
      <w:r w:rsidRPr="009E4A2A">
        <w:rPr>
          <w:rFonts w:cs="Arial"/>
          <w:sz w:val="24"/>
          <w:szCs w:val="24"/>
        </w:rPr>
        <w:t xml:space="preserve">narrativo, lírico y dramático. Diferencias. Características. </w:t>
      </w:r>
      <w:r w:rsidRPr="009E4A2A">
        <w:rPr>
          <w:rFonts w:cs="Arial"/>
          <w:b/>
          <w:color w:val="7B7B7B" w:themeColor="accent3" w:themeShade="BF"/>
          <w:sz w:val="24"/>
          <w:szCs w:val="24"/>
          <w:highlight w:val="yellow"/>
        </w:rPr>
        <w:t>PÁGINAS 4 A 6</w:t>
      </w:r>
    </w:p>
    <w:p w14:paraId="7A07B658" w14:textId="77777777"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Lectura y análisis de textos adaptados</w:t>
      </w:r>
      <w:r w:rsidRPr="009E4A2A">
        <w:rPr>
          <w:rFonts w:cs="Arial"/>
          <w:sz w:val="24"/>
          <w:szCs w:val="24"/>
          <w:u w:val="single"/>
        </w:rPr>
        <w:t>:</w:t>
      </w:r>
      <w:r w:rsidRPr="009E4A2A">
        <w:rPr>
          <w:rFonts w:cs="Arial"/>
          <w:sz w:val="24"/>
          <w:szCs w:val="24"/>
        </w:rPr>
        <w:t xml:space="preserve"> “La noche boca arriba” de Julio Cortázar. “El verdadero valor del anillo” de Jorge </w:t>
      </w:r>
      <w:proofErr w:type="spellStart"/>
      <w:r w:rsidRPr="009E4A2A">
        <w:rPr>
          <w:rFonts w:cs="Arial"/>
          <w:sz w:val="24"/>
          <w:szCs w:val="24"/>
        </w:rPr>
        <w:t>Bucay</w:t>
      </w:r>
      <w:proofErr w:type="spellEnd"/>
      <w:r w:rsidRPr="009E4A2A">
        <w:rPr>
          <w:rFonts w:cs="Arial"/>
          <w:sz w:val="24"/>
          <w:szCs w:val="24"/>
        </w:rPr>
        <w:t>.  “Olas grises” de Leopoldo Lugones. “La cuna” de Baldomero  Fernández Moreno.</w:t>
      </w:r>
      <w:r w:rsidRPr="009E4A2A">
        <w:rPr>
          <w:rFonts w:cs="Arial"/>
          <w:color w:val="00B050"/>
          <w:sz w:val="24"/>
          <w:szCs w:val="24"/>
        </w:rPr>
        <w:t xml:space="preserve"> </w:t>
      </w:r>
      <w:r w:rsidRPr="009E4A2A">
        <w:rPr>
          <w:rFonts w:cs="Arial"/>
          <w:b/>
          <w:color w:val="7B7B7B" w:themeColor="accent3" w:themeShade="BF"/>
          <w:sz w:val="24"/>
          <w:szCs w:val="24"/>
          <w:highlight w:val="yellow"/>
        </w:rPr>
        <w:t>PÁGINAS 6 A 16</w:t>
      </w:r>
    </w:p>
    <w:p w14:paraId="14EB4196" w14:textId="77777777"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Técnicas de estudios:</w:t>
      </w:r>
      <w:r w:rsidRPr="009E4A2A">
        <w:rPr>
          <w:rFonts w:cs="Arial"/>
          <w:sz w:val="24"/>
          <w:szCs w:val="24"/>
        </w:rPr>
        <w:t xml:space="preserve"> EL resumen. El subrayado. El cuadro sinóptico. El cuadro comparativo. Red conceptual .tipos de esquemas.</w:t>
      </w:r>
      <w:r w:rsidRPr="009E4A2A">
        <w:rPr>
          <w:rFonts w:cs="Arial"/>
          <w:color w:val="00B050"/>
          <w:sz w:val="24"/>
          <w:szCs w:val="24"/>
        </w:rPr>
        <w:t xml:space="preserve"> </w:t>
      </w:r>
      <w:r w:rsidRPr="009E4A2A">
        <w:rPr>
          <w:rFonts w:cs="Arial"/>
          <w:b/>
          <w:color w:val="7B7B7B" w:themeColor="accent3" w:themeShade="BF"/>
          <w:sz w:val="24"/>
          <w:szCs w:val="24"/>
          <w:highlight w:val="yellow"/>
        </w:rPr>
        <w:t>PÁGINAS 16 A 27</w:t>
      </w:r>
      <w:r w:rsidRPr="009E4A2A">
        <w:rPr>
          <w:rFonts w:cs="Arial"/>
          <w:color w:val="00B050"/>
          <w:sz w:val="24"/>
          <w:szCs w:val="24"/>
        </w:rPr>
        <w:t>.</w:t>
      </w:r>
    </w:p>
    <w:p w14:paraId="203FD576" w14:textId="77777777"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Los relatos de origen:</w:t>
      </w:r>
      <w:r w:rsidRPr="009E4A2A">
        <w:rPr>
          <w:rFonts w:cs="Arial"/>
          <w:sz w:val="24"/>
          <w:szCs w:val="24"/>
          <w:u w:val="single"/>
        </w:rPr>
        <w:t xml:space="preserve"> </w:t>
      </w:r>
      <w:r w:rsidRPr="009E4A2A">
        <w:rPr>
          <w:rFonts w:cs="Arial"/>
          <w:sz w:val="24"/>
          <w:szCs w:val="24"/>
        </w:rPr>
        <w:t>identidad y origen. Escritura y fundación. El hambre en la literatura. La leyenda de los antropófagos locales en “El hambre”.</w:t>
      </w:r>
      <w:r w:rsidRPr="009E4A2A">
        <w:rPr>
          <w:rFonts w:cs="Arial"/>
          <w:b/>
          <w:color w:val="7B7B7B" w:themeColor="accent3" w:themeShade="BF"/>
          <w:sz w:val="24"/>
          <w:szCs w:val="24"/>
        </w:rPr>
        <w:t xml:space="preserve"> </w:t>
      </w:r>
      <w:r w:rsidRPr="009E4A2A">
        <w:rPr>
          <w:rFonts w:cs="Arial"/>
          <w:b/>
          <w:color w:val="7B7B7B" w:themeColor="accent3" w:themeShade="BF"/>
          <w:sz w:val="24"/>
          <w:szCs w:val="24"/>
          <w:highlight w:val="yellow"/>
        </w:rPr>
        <w:t>PÁGINAS 27 A 28</w:t>
      </w:r>
    </w:p>
    <w:p w14:paraId="4BECCBA9" w14:textId="77777777"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Lectura y análisis de:</w:t>
      </w:r>
      <w:r w:rsidRPr="009E4A2A">
        <w:rPr>
          <w:rFonts w:cs="Arial"/>
          <w:sz w:val="24"/>
          <w:szCs w:val="24"/>
          <w:u w:val="single"/>
        </w:rPr>
        <w:t xml:space="preserve"> </w:t>
      </w:r>
      <w:r w:rsidRPr="009E4A2A">
        <w:rPr>
          <w:rFonts w:cs="Arial"/>
          <w:sz w:val="24"/>
          <w:szCs w:val="24"/>
        </w:rPr>
        <w:t>“El hambre” de Manuel Mujica Láinez</w:t>
      </w:r>
      <w:r w:rsidRPr="009E4A2A">
        <w:rPr>
          <w:rFonts w:cs="Arial"/>
          <w:color w:val="00B050"/>
          <w:sz w:val="24"/>
          <w:szCs w:val="24"/>
        </w:rPr>
        <w:t xml:space="preserve"> </w:t>
      </w:r>
      <w:r w:rsidRPr="009E4A2A">
        <w:rPr>
          <w:rFonts w:cs="Arial"/>
          <w:b/>
          <w:color w:val="7B7B7B" w:themeColor="accent3" w:themeShade="BF"/>
          <w:sz w:val="24"/>
          <w:szCs w:val="24"/>
          <w:highlight w:val="yellow"/>
        </w:rPr>
        <w:t>PÁGINAS 29 A 34.</w:t>
      </w:r>
    </w:p>
    <w:p w14:paraId="342C744C" w14:textId="77777777" w:rsidR="009E4A2A" w:rsidRPr="009E4A2A" w:rsidRDefault="009E4A2A" w:rsidP="009E4A2A">
      <w:pPr>
        <w:jc w:val="center"/>
        <w:rPr>
          <w:rFonts w:cs="Arial"/>
          <w:sz w:val="24"/>
          <w:szCs w:val="24"/>
          <w:u w:val="single"/>
        </w:rPr>
      </w:pPr>
    </w:p>
    <w:p w14:paraId="0621CED6" w14:textId="77777777" w:rsidR="009E4A2A" w:rsidRPr="009E4A2A" w:rsidRDefault="009E4A2A" w:rsidP="009E4A2A">
      <w:pPr>
        <w:spacing w:after="0"/>
        <w:ind w:left="1440"/>
        <w:contextualSpacing/>
        <w:jc w:val="both"/>
        <w:rPr>
          <w:rFonts w:eastAsia="Calibri" w:cs="Arial"/>
          <w:b/>
          <w:sz w:val="24"/>
          <w:szCs w:val="24"/>
          <w:u w:val="single"/>
        </w:rPr>
      </w:pPr>
      <w:r w:rsidRPr="009E4A2A">
        <w:rPr>
          <w:rFonts w:eastAsia="Calibri" w:cs="Arial"/>
          <w:b/>
          <w:sz w:val="24"/>
          <w:szCs w:val="24"/>
          <w:u w:val="single"/>
        </w:rPr>
        <w:t>¿Qué es la literatura?</w:t>
      </w:r>
    </w:p>
    <w:p w14:paraId="5A0892D3" w14:textId="77777777" w:rsidR="009E4A2A" w:rsidRPr="009E4A2A" w:rsidRDefault="009E4A2A" w:rsidP="009E4A2A">
      <w:pPr>
        <w:spacing w:after="0"/>
        <w:ind w:left="1440"/>
        <w:contextualSpacing/>
        <w:jc w:val="both"/>
        <w:rPr>
          <w:rFonts w:eastAsia="Calibri" w:cs="Arial"/>
          <w:sz w:val="24"/>
          <w:szCs w:val="24"/>
        </w:rPr>
      </w:pPr>
    </w:p>
    <w:p w14:paraId="15F59381" w14:textId="77777777" w:rsidR="009E4A2A" w:rsidRPr="009E4A2A" w:rsidRDefault="009E4A2A" w:rsidP="009E4A2A">
      <w:pPr>
        <w:spacing w:after="0"/>
        <w:ind w:firstLine="709"/>
        <w:contextualSpacing/>
        <w:jc w:val="both"/>
        <w:rPr>
          <w:rFonts w:eastAsia="Calibri" w:cs="Arial"/>
          <w:sz w:val="24"/>
          <w:szCs w:val="24"/>
        </w:rPr>
      </w:pPr>
      <w:r w:rsidRPr="009E4A2A">
        <w:rPr>
          <w:rFonts w:eastAsia="Calibri" w:cs="Arial"/>
          <w:sz w:val="24"/>
          <w:szCs w:val="24"/>
        </w:rPr>
        <w:t xml:space="preserve">Para definir la literatura es necesario, primero, deslindarla de otras producciones que trabajan con el lenguaje, es decir, que hace que un texto sea literario y otro no, o en otras palabras, qué es lo específicamente literario. Una primera respuesta a este interrogante se encuentra en la teoría de las funciones del lenguaje propuesta por el lingüista ruso </w:t>
      </w:r>
      <w:proofErr w:type="spellStart"/>
      <w:r w:rsidRPr="009E4A2A">
        <w:rPr>
          <w:rFonts w:eastAsia="Calibri" w:cs="Arial"/>
          <w:sz w:val="24"/>
          <w:szCs w:val="24"/>
        </w:rPr>
        <w:t>Roman</w:t>
      </w:r>
      <w:proofErr w:type="spellEnd"/>
      <w:r w:rsidRPr="009E4A2A">
        <w:rPr>
          <w:rFonts w:eastAsia="Calibri" w:cs="Arial"/>
          <w:sz w:val="24"/>
          <w:szCs w:val="24"/>
        </w:rPr>
        <w:t xml:space="preserve"> Jakobson (1896-1982). Este teórico sostiene que, en todo acto de comunicación, el emisor produce un mensaje con una determinada intención y, por lo tanto, hace hincapié en los distintos elementos que conforman el circuito. De esta manera, quedan establecidas seis funciones del lenguaje: referencial, expresiva o emotiva, apelativa, metalingüística, fática y poética.</w:t>
      </w:r>
    </w:p>
    <w:p w14:paraId="09287018" w14:textId="77777777"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 xml:space="preserve">Función referencial: </w:t>
      </w:r>
      <w:r w:rsidRPr="009E4A2A">
        <w:rPr>
          <w:rFonts w:eastAsia="Calibri" w:cs="Arial"/>
          <w:sz w:val="24"/>
          <w:szCs w:val="24"/>
        </w:rPr>
        <w:t>el emisor centra su atención en el referente o tema del mensaje, es decir, importa transmitir cierta información sobre el mundo exterior.</w:t>
      </w:r>
    </w:p>
    <w:p w14:paraId="6F60ECFB" w14:textId="77777777"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lastRenderedPageBreak/>
        <w:t xml:space="preserve">Función expresiva o emotiva: </w:t>
      </w:r>
      <w:r w:rsidRPr="009E4A2A">
        <w:rPr>
          <w:rFonts w:eastAsia="Calibri" w:cs="Arial"/>
          <w:sz w:val="24"/>
          <w:szCs w:val="24"/>
        </w:rPr>
        <w:t>el emisor tiene la intención de hablar sobre sí mismo, de transmitir sus sentimientos o emociones.</w:t>
      </w:r>
    </w:p>
    <w:p w14:paraId="74705616" w14:textId="77777777"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Función apelativa:</w:t>
      </w:r>
      <w:r w:rsidRPr="009E4A2A">
        <w:rPr>
          <w:rFonts w:eastAsia="Calibri" w:cs="Arial"/>
          <w:sz w:val="24"/>
          <w:szCs w:val="24"/>
        </w:rPr>
        <w:t xml:space="preserve"> se produce cuando la intención del emisor es influir sobre su receptor o llamar su atención.</w:t>
      </w:r>
    </w:p>
    <w:p w14:paraId="14A38268" w14:textId="77777777"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 xml:space="preserve">Función metalingüística: </w:t>
      </w:r>
      <w:r w:rsidRPr="009E4A2A">
        <w:rPr>
          <w:rFonts w:eastAsia="Calibri" w:cs="Arial"/>
          <w:sz w:val="24"/>
          <w:szCs w:val="24"/>
        </w:rPr>
        <w:t>el emisor se centra en el código del mensaje, es decir, habla del lenguaje mismo y de las palabras que la conforman.</w:t>
      </w:r>
    </w:p>
    <w:p w14:paraId="5FCE7F5C" w14:textId="77777777"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Función fática:</w:t>
      </w:r>
      <w:r w:rsidRPr="009E4A2A">
        <w:rPr>
          <w:rFonts w:eastAsia="Calibri" w:cs="Arial"/>
          <w:sz w:val="24"/>
          <w:szCs w:val="24"/>
        </w:rPr>
        <w:t xml:space="preserve"> se cumple cuando el emisor quiere verificar que el canal de la comunicación funciona correctamente.</w:t>
      </w:r>
    </w:p>
    <w:p w14:paraId="0FF8D360" w14:textId="77777777"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Función poética:</w:t>
      </w:r>
      <w:r w:rsidRPr="009E4A2A">
        <w:rPr>
          <w:rFonts w:eastAsia="Calibri" w:cs="Arial"/>
          <w:sz w:val="24"/>
          <w:szCs w:val="24"/>
        </w:rPr>
        <w:t xml:space="preserve"> el emisor hace hincapié en la forma del mensaje y cuida su elaboración.</w:t>
      </w:r>
    </w:p>
    <w:p w14:paraId="57D1D361" w14:textId="77777777" w:rsidR="009E4A2A" w:rsidRPr="009E4A2A" w:rsidRDefault="009E4A2A" w:rsidP="009E4A2A">
      <w:pPr>
        <w:spacing w:after="0"/>
        <w:jc w:val="both"/>
        <w:rPr>
          <w:rFonts w:eastAsia="Calibri" w:cs="Arial"/>
          <w:sz w:val="24"/>
          <w:szCs w:val="24"/>
        </w:rPr>
      </w:pPr>
    </w:p>
    <w:p w14:paraId="27A71159" w14:textId="77777777" w:rsidR="009E4A2A" w:rsidRPr="009E4A2A" w:rsidRDefault="009E4A2A" w:rsidP="009E4A2A">
      <w:pPr>
        <w:spacing w:after="0"/>
        <w:jc w:val="both"/>
        <w:rPr>
          <w:rFonts w:eastAsia="Calibri" w:cs="Arial"/>
          <w:b/>
          <w:sz w:val="24"/>
          <w:szCs w:val="24"/>
        </w:rPr>
      </w:pPr>
      <w:r w:rsidRPr="009E4A2A">
        <w:rPr>
          <w:rFonts w:eastAsia="Calibri" w:cs="Arial"/>
          <w:b/>
          <w:sz w:val="24"/>
          <w:szCs w:val="24"/>
        </w:rPr>
        <w:t>La función poética y la literatura</w:t>
      </w:r>
    </w:p>
    <w:p w14:paraId="4F514664" w14:textId="77777777" w:rsidR="009E4A2A" w:rsidRPr="009E4A2A" w:rsidRDefault="009E4A2A" w:rsidP="009E4A2A">
      <w:pPr>
        <w:spacing w:after="0"/>
        <w:jc w:val="both"/>
        <w:rPr>
          <w:rFonts w:eastAsia="Calibri" w:cs="Arial"/>
          <w:sz w:val="24"/>
          <w:szCs w:val="24"/>
        </w:rPr>
      </w:pPr>
    </w:p>
    <w:p w14:paraId="7C0659F8" w14:textId="77777777" w:rsidR="009E4A2A" w:rsidRPr="009E4A2A" w:rsidRDefault="009E4A2A" w:rsidP="009E4A2A">
      <w:pPr>
        <w:spacing w:after="0"/>
        <w:ind w:firstLine="709"/>
        <w:jc w:val="both"/>
        <w:rPr>
          <w:rFonts w:eastAsia="Calibri" w:cs="Arial"/>
          <w:sz w:val="24"/>
          <w:szCs w:val="24"/>
        </w:rPr>
      </w:pPr>
      <w:r w:rsidRPr="009E4A2A">
        <w:rPr>
          <w:rFonts w:eastAsia="Calibri" w:cs="Arial"/>
          <w:b/>
          <w:sz w:val="24"/>
          <w:szCs w:val="24"/>
        </w:rPr>
        <w:t xml:space="preserve">De todas las funciones del lenguaje, la poética es la que caracteriza al discurso literario, dado que lo que distingue de otros es la construcción particular del mensaje: </w:t>
      </w:r>
      <w:r w:rsidRPr="009E4A2A">
        <w:rPr>
          <w:rFonts w:eastAsia="Calibri" w:cs="Arial"/>
          <w:sz w:val="24"/>
          <w:szCs w:val="24"/>
        </w:rPr>
        <w:t xml:space="preserve">el ritmo, ciertas combinaciones de palabras, el uso connotativo del lenguaje (que permite interpretar los términos en múltiples sentidos y no en uno solo,  como en los textos </w:t>
      </w:r>
      <w:proofErr w:type="spellStart"/>
      <w:r w:rsidRPr="009E4A2A">
        <w:rPr>
          <w:rFonts w:eastAsia="Calibri" w:cs="Arial"/>
          <w:sz w:val="24"/>
          <w:szCs w:val="24"/>
        </w:rPr>
        <w:t>centíficos</w:t>
      </w:r>
      <w:proofErr w:type="spellEnd"/>
      <w:r w:rsidRPr="009E4A2A">
        <w:rPr>
          <w:rFonts w:eastAsia="Calibri" w:cs="Arial"/>
          <w:sz w:val="24"/>
          <w:szCs w:val="24"/>
        </w:rPr>
        <w:t>, por ejemplo) son algunos de los procedimientos que usa el escritor para trabajar con el material que le provee la lengua. Con ese material discursivo, elabora una obra que es única, porque se aleja del uso cotidiano del lenguaje: aprovecha de la sonoridad de los términos y su capacidad de evocar o sugerir, no trabaja con el sentido literal de las palabras, sino con todos los sentidos que esa palabra es capaz de disparar en su imaginación y en la del lector. El escritor peruano Mario Vargas Llosa dice “[…] si las palabras no tuvieran más que un sentido, el del diccionario, si una segunda lengua no viniera a turbar y a liberar las `certidumbres del lenguaje´, no habría literatura”.</w:t>
      </w:r>
    </w:p>
    <w:p w14:paraId="1AB671A9" w14:textId="77777777" w:rsidR="009E4A2A" w:rsidRPr="009E4A2A" w:rsidRDefault="009E4A2A" w:rsidP="009E4A2A">
      <w:pPr>
        <w:spacing w:after="0"/>
        <w:ind w:firstLine="709"/>
        <w:jc w:val="both"/>
        <w:rPr>
          <w:rFonts w:eastAsia="Calibri" w:cs="Arial"/>
          <w:sz w:val="24"/>
          <w:szCs w:val="24"/>
        </w:rPr>
      </w:pPr>
      <w:r w:rsidRPr="009E4A2A">
        <w:rPr>
          <w:rFonts w:eastAsia="Calibri" w:cs="Arial"/>
          <w:sz w:val="24"/>
          <w:szCs w:val="24"/>
        </w:rPr>
        <w:t>Entonces, el lenguaje es el protagonista a través de una cuidada selección y combinación de las palabras que el escritor realiza y que responden a un sentido preciso que quiere transmitir. Cuando un escritor selecciona una palabra dentro del enorme campo de posibilidades que le da la lengua, lo hace porque sabe que es ese término y no otro el que le permite transmitir una idea, una sensación, un sentimiento.</w:t>
      </w:r>
    </w:p>
    <w:p w14:paraId="200ACAA9" w14:textId="77777777" w:rsidR="009E4A2A" w:rsidRPr="009E4A2A" w:rsidRDefault="009E4A2A" w:rsidP="00CE2BEC">
      <w:pPr>
        <w:rPr>
          <w:bCs/>
          <w:color w:val="000000" w:themeColor="text1"/>
          <w:sz w:val="24"/>
          <w:szCs w:val="24"/>
        </w:rPr>
      </w:pPr>
    </w:p>
    <w:p w14:paraId="5489FD90" w14:textId="1DA2F79B" w:rsidR="008864B0" w:rsidRDefault="00480415" w:rsidP="00CE2BEC">
      <w:pPr>
        <w:rPr>
          <w:bCs/>
          <w:color w:val="000000" w:themeColor="text1"/>
          <w:sz w:val="24"/>
          <w:szCs w:val="24"/>
          <w:u w:val="single"/>
        </w:rPr>
      </w:pPr>
      <w:r w:rsidRPr="00A545B1">
        <w:rPr>
          <w:bCs/>
          <w:color w:val="000000" w:themeColor="text1"/>
          <w:sz w:val="24"/>
          <w:szCs w:val="24"/>
          <w:u w:val="single"/>
        </w:rPr>
        <w:t>Final</w:t>
      </w:r>
      <w:r w:rsidR="009E4A2A">
        <w:rPr>
          <w:bCs/>
          <w:color w:val="000000" w:themeColor="text1"/>
          <w:sz w:val="24"/>
          <w:szCs w:val="24"/>
          <w:u w:val="single"/>
        </w:rPr>
        <w:t>:</w:t>
      </w:r>
    </w:p>
    <w:p w14:paraId="101F58EB" w14:textId="5D4E7B99" w:rsidR="009E4A2A" w:rsidRPr="009E4A2A" w:rsidRDefault="009E4A2A" w:rsidP="00CE2BEC">
      <w:pPr>
        <w:rPr>
          <w:bCs/>
          <w:color w:val="000000" w:themeColor="text1"/>
          <w:sz w:val="24"/>
          <w:szCs w:val="24"/>
        </w:rPr>
      </w:pPr>
      <w:r>
        <w:rPr>
          <w:bCs/>
          <w:color w:val="000000" w:themeColor="text1"/>
          <w:sz w:val="24"/>
          <w:szCs w:val="24"/>
        </w:rPr>
        <w:t>Actividad: elaborar un concepto de literatura. ¿Cuál es la función que le corresponde?</w:t>
      </w:r>
      <w:bookmarkStart w:id="0" w:name="_GoBack"/>
      <w:bookmarkEnd w:id="0"/>
    </w:p>
    <w:sectPr w:rsidR="009E4A2A" w:rsidRPr="009E4A2A"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048D7" w14:textId="77777777" w:rsidR="00BB26A3" w:rsidRDefault="00BB26A3" w:rsidP="003C0D6D">
      <w:pPr>
        <w:spacing w:after="0" w:line="240" w:lineRule="auto"/>
      </w:pPr>
      <w:r>
        <w:separator/>
      </w:r>
    </w:p>
  </w:endnote>
  <w:endnote w:type="continuationSeparator" w:id="0">
    <w:p w14:paraId="6F853EBE" w14:textId="77777777" w:rsidR="00BB26A3" w:rsidRDefault="00BB26A3" w:rsidP="003C0D6D">
      <w:pPr>
        <w:spacing w:after="0" w:line="240" w:lineRule="auto"/>
      </w:pPr>
      <w:r>
        <w:continuationSeparator/>
      </w:r>
    </w:p>
  </w:endnote>
  <w:endnote w:type="continuationNotice" w:id="1">
    <w:p w14:paraId="4F0AA210" w14:textId="77777777" w:rsidR="00BB26A3" w:rsidRDefault="00BB2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5FC94" w14:textId="77777777" w:rsidR="00BB26A3" w:rsidRDefault="00BB26A3" w:rsidP="003C0D6D">
      <w:pPr>
        <w:spacing w:after="0" w:line="240" w:lineRule="auto"/>
      </w:pPr>
      <w:r>
        <w:separator/>
      </w:r>
    </w:p>
  </w:footnote>
  <w:footnote w:type="continuationSeparator" w:id="0">
    <w:p w14:paraId="38C5A9FC" w14:textId="77777777" w:rsidR="00BB26A3" w:rsidRDefault="00BB26A3" w:rsidP="003C0D6D">
      <w:pPr>
        <w:spacing w:after="0" w:line="240" w:lineRule="auto"/>
      </w:pPr>
      <w:r>
        <w:continuationSeparator/>
      </w:r>
    </w:p>
  </w:footnote>
  <w:footnote w:type="continuationNotice" w:id="1">
    <w:p w14:paraId="176485E8" w14:textId="77777777" w:rsidR="00BB26A3" w:rsidRDefault="00BB26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clip_image001"/>
      </v:shape>
    </w:pict>
  </w:numPicBullet>
  <w:abstractNum w:abstractNumId="0">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E8DB-8E40-4CE0-A915-9A2D33DE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2026-03-08T22:57:00Z</dcterms:created>
  <dcterms:modified xsi:type="dcterms:W3CDTF">2026-03-08T22:57:00Z</dcterms:modified>
</cp:coreProperties>
</file>