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Antropología social y cultural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Ministerio de Educación del Gobierno de la Ciudad de Buenos Aires. (2018).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Antropología C: Guía de estudio (Educación Adultos 2000)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Páginas: </w:t>
      </w:r>
      <w:r w:rsidDel="00000000" w:rsidR="00000000" w:rsidRPr="00000000">
        <w:rPr>
          <w:rFonts w:ascii="Arial" w:cs="Arial" w:eastAsia="Arial" w:hAnsi="Arial"/>
          <w:rtl w:val="0"/>
        </w:rPr>
        <w:t xml:space="preserve">20, 21, 22, 23, 24 y 25.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TP4: Corrientes antropológicas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Inicio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Recuperación de saberes previos y revisión de la tarea de la clase anterior.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Desarrollo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Continuación cuadro comparativo de la clase anterior: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70834819"/>
        <w:tag w:val="goog_rdk_0"/>
      </w:sdtPr>
      <w:sdtContent>
        <w:tbl>
          <w:tblPr>
            <w:tblStyle w:val="Table1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27.8"/>
            <w:gridCol w:w="1927.8"/>
            <w:gridCol w:w="1927.8"/>
            <w:gridCol w:w="1927.8"/>
            <w:gridCol w:w="1927.8"/>
            <w:tblGridChange w:id="0">
              <w:tblGrid>
                <w:gridCol w:w="1927.8"/>
                <w:gridCol w:w="1927.8"/>
                <w:gridCol w:w="1927.8"/>
                <w:gridCol w:w="1927.8"/>
                <w:gridCol w:w="1927.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Corriente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Periodo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Localización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Enfoque y conceptos clave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Investigadores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Evolucionismo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Funcionalismo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Estructural-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funcionalismo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Estructuralismo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Marxismo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Definición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observación participante: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La </w:t>
      </w:r>
      <w:r w:rsidDel="00000000" w:rsidR="00000000" w:rsidRPr="00000000">
        <w:rPr>
          <w:b w:val="1"/>
          <w:bCs w:val="1"/>
          <w:color w:val="202122"/>
          <w:sz w:val="24"/>
          <w:szCs w:val="24"/>
          <w:highlight w:val="white"/>
          <w:rtl w:val="0"/>
        </w:rPr>
        <w:t xml:space="preserve">observación participante</w:t>
      </w:r>
      <w:r w:rsidDel="00000000" w:rsidR="00000000" w:rsidRPr="00000000">
        <w:rPr>
          <w:color w:val="202122"/>
          <w:sz w:val="24"/>
          <w:szCs w:val="24"/>
          <w:highlight w:val="white"/>
          <w:rtl w:val="0"/>
        </w:rPr>
        <w:t xml:space="preserve"> es una técnica de recolección de datos cuyo objetivo es familiarizarse estrechamente con un determinado grupo de individuos (como un grupo religioso, ocupacional, sub-cultural o una comunidad en particular) y sus prácticas a través de una participación intensa con las personas en su entorno cultural, generalmente a lo largo de un periodo de tiempo extendido.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Final: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Revisión de consignas.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c84nd7BbCHoGI/oNoSy1CKxXg==">CgMxLjAaHwoBMBIaChgICVIUChJ0YWJsZS5mc3h2dnF3bTdqenc4AHIhMVEyTXZaZU5vdkgzZFhZYnViTThoTEZvZzJfOXpLMEZs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