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ATE (acompañamiento a las trayectorias escolares)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5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Made Amira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Temas: Métodos de estudio I: Subrayado y toma de apuntes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Métodos de estudio II: Mapas conceptuales y cuadros sinópticos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tohjk7m4gpqd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TRABAJO PRÁCTICO N° 4</w:t>
      </w:r>
    </w:p>
    <w:p w:rsidR="00000000" w:rsidDel="00000000" w:rsidP="00000000" w:rsidRDefault="00000000" w:rsidRPr="00000000" w14:paraId="00000008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“Lectura Comprensiva”</w:t>
      </w:r>
    </w:p>
    <w:p w:rsidR="00000000" w:rsidDel="00000000" w:rsidP="00000000" w:rsidRDefault="00000000" w:rsidRPr="00000000" w14:paraId="00000009">
      <w:pPr>
        <w:spacing w:after="120" w:line="310.79999999999995" w:lineRule="auto"/>
        <w:rPr>
          <w:rFonts w:ascii="Arial" w:cs="Arial" w:eastAsia="Arial" w:hAnsi="Arial"/>
          <w:color w:val="ffffff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Actividades: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Se explicará a los alumnos estrategias concretas para entender textos difíciles.</w:t>
      </w:r>
    </w:p>
    <w:p w:rsidR="00000000" w:rsidDel="00000000" w:rsidP="00000000" w:rsidRDefault="00000000" w:rsidRPr="00000000" w14:paraId="0000000B">
      <w:pPr>
        <w:spacing w:after="12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estrategias: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fzxeh8n2hi7x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ANTES DE LEER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Observar título, imágenes, subtítulos.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48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Preguntarse: ¿De qué tratará?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je3ikcxa4l56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DURANTE LA LECTURA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Subrayar ideas importantes.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Marcar palabras desconocidas.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48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Hacer anotaciones al costado.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8s0qk03k63fu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DESPUÉS DE LEER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48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Resumir con tus palabras.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Identificar idea principal.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48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Responder preguntar </w:t>
      </w:r>
    </w:p>
    <w:p w:rsidR="00000000" w:rsidDel="00000000" w:rsidP="00000000" w:rsidRDefault="00000000" w:rsidRPr="00000000" w14:paraId="00000017">
      <w:pPr>
        <w:spacing w:after="480" w:before="480" w:line="310.79999999999995" w:lineRule="auto"/>
        <w:rPr>
          <w:rFonts w:ascii="Arial" w:cs="Arial" w:eastAsia="Arial" w:hAnsi="Arial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Luego se dictará el siguiente texto para trabajar la lectura.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before="360" w:line="310.79999999999995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g6185uhz1s03" w:id="4"/>
      <w:bookmarkEnd w:id="4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Texto: El impacto de la tecnología en la vida cotidiana</w:t>
      </w:r>
    </w:p>
    <w:p w:rsidR="00000000" w:rsidDel="00000000" w:rsidP="00000000" w:rsidRDefault="00000000" w:rsidRPr="00000000" w14:paraId="00000019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En las últimas décadas, el desarrollo tecnológico ha transformado profundamente la vida cotidiana de las personas. La incorporación de dispositivos digitales, como teléfonos inteligentes, computadoras y aplicaciones, ha modificado la forma en que nos comunicamos, trabajamos y accedemos a la información.</w:t>
      </w:r>
    </w:p>
    <w:p w:rsidR="00000000" w:rsidDel="00000000" w:rsidP="00000000" w:rsidRDefault="00000000" w:rsidRPr="00000000" w14:paraId="0000001A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Si bien estos avances han generado múltiples beneficios, como la rapidez en la comunicación y el acceso inmediato al conocimiento, también han dado lugar a nuevas problemáticas. Entre ellas se destacan la dependencia tecnológica, la disminución de la interacción social cara a cara y la sobreexposición a información no siempre verificada.</w:t>
      </w:r>
    </w:p>
    <w:p w:rsidR="00000000" w:rsidDel="00000000" w:rsidP="00000000" w:rsidRDefault="00000000" w:rsidRPr="00000000" w14:paraId="0000001B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Por otro lado, el uso excesivo de la tecnología puede afectar la salud física y mental, provocando sedentarismo, trastornos del sueño y dificultades en la concentración. Esto plantea la necesidad de promover un uso responsable y equilibrado de los recursos tecnológicos.</w:t>
      </w:r>
    </w:p>
    <w:p w:rsidR="00000000" w:rsidDel="00000000" w:rsidP="00000000" w:rsidRDefault="00000000" w:rsidRPr="00000000" w14:paraId="0000001C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En este contexto, resulta fundamental desarrollar habilidades críticas que permitan seleccionar, analizar y evaluar la información disponible. De esta manera, las personas pueden aprovechar las ventajas de la tecnología sin descuidar su bienestar integral.</w:t>
      </w:r>
    </w:p>
    <w:p w:rsidR="00000000" w:rsidDel="00000000" w:rsidP="00000000" w:rsidRDefault="00000000" w:rsidRPr="00000000" w14:paraId="0000001D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Actividades: </w:t>
      </w:r>
    </w:p>
    <w:p w:rsidR="00000000" w:rsidDel="00000000" w:rsidP="00000000" w:rsidRDefault="00000000" w:rsidRPr="00000000" w14:paraId="0000001E">
      <w:pPr>
        <w:spacing w:after="0" w:before="160" w:line="331.2" w:lineRule="auto"/>
        <w:rPr>
          <w:b w:val="1"/>
          <w:bCs w:val="1"/>
          <w:color w:val="4f81bd"/>
          <w:sz w:val="30"/>
          <w:szCs w:val="30"/>
        </w:rPr>
      </w:pPr>
      <w:r w:rsidDel="00000000" w:rsidR="00000000" w:rsidRPr="00000000">
        <w:rPr>
          <w:b w:val="1"/>
          <w:bCs w:val="1"/>
          <w:color w:val="4f81bd"/>
          <w:sz w:val="30"/>
          <w:szCs w:val="30"/>
          <w:rtl w:val="0"/>
        </w:rPr>
        <w:t xml:space="preserve">1. Antes de leer</w:t>
      </w:r>
    </w:p>
    <w:p w:rsidR="00000000" w:rsidDel="00000000" w:rsidP="00000000" w:rsidRDefault="00000000" w:rsidRPr="00000000" w14:paraId="0000001F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¿De qué creés que tratará el texto?</w:t>
      </w:r>
    </w:p>
    <w:p w:rsidR="00000000" w:rsidDel="00000000" w:rsidP="00000000" w:rsidRDefault="00000000" w:rsidRPr="00000000" w14:paraId="00000020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¿Qué relación tenés con la tecnología en tu vida diaria?</w:t>
      </w:r>
    </w:p>
    <w:p w:rsidR="00000000" w:rsidDel="00000000" w:rsidP="00000000" w:rsidRDefault="00000000" w:rsidRPr="00000000" w14:paraId="00000021">
      <w:pPr>
        <w:spacing w:after="0" w:before="160" w:line="331.2" w:lineRule="auto"/>
        <w:rPr>
          <w:b w:val="1"/>
          <w:bCs w:val="1"/>
          <w:color w:val="4f81bd"/>
          <w:sz w:val="30"/>
          <w:szCs w:val="30"/>
        </w:rPr>
      </w:pPr>
      <w:r w:rsidDel="00000000" w:rsidR="00000000" w:rsidRPr="00000000">
        <w:rPr>
          <w:b w:val="1"/>
          <w:bCs w:val="1"/>
          <w:color w:val="4f81bd"/>
          <w:sz w:val="30"/>
          <w:szCs w:val="30"/>
          <w:rtl w:val="0"/>
        </w:rPr>
        <w:t xml:space="preserve">2. Durante la lectura</w:t>
      </w:r>
    </w:p>
    <w:p w:rsidR="00000000" w:rsidDel="00000000" w:rsidP="00000000" w:rsidRDefault="00000000" w:rsidRPr="00000000" w14:paraId="00000022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Subrayá ideas principales y palabras clave.</w:t>
      </w:r>
    </w:p>
    <w:p w:rsidR="00000000" w:rsidDel="00000000" w:rsidP="00000000" w:rsidRDefault="00000000" w:rsidRPr="00000000" w14:paraId="00000023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Encerrá las palabras que no entiendas.</w:t>
      </w:r>
    </w:p>
    <w:p w:rsidR="00000000" w:rsidDel="00000000" w:rsidP="00000000" w:rsidRDefault="00000000" w:rsidRPr="00000000" w14:paraId="00000024">
      <w:pPr>
        <w:spacing w:after="0" w:before="160" w:line="331.2" w:lineRule="auto"/>
        <w:rPr>
          <w:b w:val="1"/>
          <w:bCs w:val="1"/>
          <w:color w:val="4f81bd"/>
          <w:sz w:val="30"/>
          <w:szCs w:val="30"/>
        </w:rPr>
      </w:pPr>
      <w:r w:rsidDel="00000000" w:rsidR="00000000" w:rsidRPr="00000000">
        <w:rPr>
          <w:b w:val="1"/>
          <w:bCs w:val="1"/>
          <w:color w:val="4f81bd"/>
          <w:sz w:val="30"/>
          <w:szCs w:val="30"/>
          <w:rtl w:val="0"/>
        </w:rPr>
        <w:t xml:space="preserve">3. Después de leer</w:t>
      </w:r>
    </w:p>
    <w:p w:rsidR="00000000" w:rsidDel="00000000" w:rsidP="00000000" w:rsidRDefault="00000000" w:rsidRPr="00000000" w14:paraId="00000025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1. ¿Cuál es el tema principal del texto?</w:t>
      </w:r>
    </w:p>
    <w:p w:rsidR="00000000" w:rsidDel="00000000" w:rsidP="00000000" w:rsidRDefault="00000000" w:rsidRPr="00000000" w14:paraId="00000026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2. Mencioná dos beneficios de la tecnología.</w:t>
      </w:r>
    </w:p>
    <w:p w:rsidR="00000000" w:rsidDel="00000000" w:rsidP="00000000" w:rsidRDefault="00000000" w:rsidRPr="00000000" w14:paraId="00000027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3. ¿Qué problemáticas se mencionan?</w:t>
      </w:r>
    </w:p>
    <w:p w:rsidR="00000000" w:rsidDel="00000000" w:rsidP="00000000" w:rsidRDefault="00000000" w:rsidRPr="00000000" w14:paraId="00000028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4. ¿Cómo puede afectar la tecnología a la salud?</w:t>
      </w:r>
    </w:p>
    <w:p w:rsidR="00000000" w:rsidDel="00000000" w:rsidP="00000000" w:rsidRDefault="00000000" w:rsidRPr="00000000" w14:paraId="00000029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5. ¿Qué propone el texto como solución?</w:t>
      </w:r>
    </w:p>
    <w:p w:rsidR="00000000" w:rsidDel="00000000" w:rsidP="00000000" w:rsidRDefault="00000000" w:rsidRPr="00000000" w14:paraId="0000002A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160" w:line="331.2" w:lineRule="auto"/>
        <w:rPr>
          <w:b w:val="1"/>
          <w:bCs w:val="1"/>
          <w:color w:val="4f81bd"/>
          <w:sz w:val="30"/>
          <w:szCs w:val="30"/>
        </w:rPr>
      </w:pPr>
      <w:r w:rsidDel="00000000" w:rsidR="00000000" w:rsidRPr="00000000">
        <w:rPr>
          <w:b w:val="1"/>
          <w:bCs w:val="1"/>
          <w:color w:val="4f81bd"/>
          <w:sz w:val="30"/>
          <w:szCs w:val="30"/>
          <w:rtl w:val="0"/>
        </w:rPr>
        <w:t xml:space="preserve">4. Reflexión final</w:t>
      </w:r>
    </w:p>
    <w:p w:rsidR="00000000" w:rsidDel="00000000" w:rsidP="00000000" w:rsidRDefault="00000000" w:rsidRPr="00000000" w14:paraId="0000002C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¿Creés que hacés un uso responsable de la tecnología? ¿Por qué?</w:t>
      </w:r>
    </w:p>
    <w:p w:rsidR="00000000" w:rsidDel="00000000" w:rsidP="00000000" w:rsidRDefault="00000000" w:rsidRPr="00000000" w14:paraId="0000002D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¿Qué cambiarías en tus hábitos tecnológicos?</w:t>
      </w:r>
    </w:p>
    <w:p w:rsidR="00000000" w:rsidDel="00000000" w:rsidP="00000000" w:rsidRDefault="00000000" w:rsidRPr="00000000" w14:paraId="0000002E">
      <w:pPr>
        <w:spacing w:after="480" w:before="48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concretas para entender textos difícil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="310.79999999999995" w:lineRule="auto"/>
        <w:rPr>
          <w:rFonts w:ascii="Arial" w:cs="Arial" w:eastAsia="Arial" w:hAnsi="Arial"/>
          <w:color w:val="ffff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="310.79999999999995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 para entender textos difíciles.”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10.79999999999995" w:lineRule="auto"/>
        <w:ind w:left="44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estrategias concretas para entender textos difíciles.”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6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yJqWx3KOLyf9t9+m3uiQYaWqrA==">CgMxLjAyDmgudG9oams3bTRncHFkMg5oLmZ6eGVoOG4yaGk3eDIOaC5qZTNpa2N4YTRsNTYyDmguOHMwcWswM2s2M2Z1Mg5oLmc2MTg1dWh6MXMwMzgAciExbllDUjl5eTVTa2NCQVZxbVV4VzNjMS1CTUY1dWlHano=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2024-09-05T21:22:00Z</dcterms:created>
  <dc:creator>Dip, Augusto Armando</dc:creator>
</cp:coreProperties>
</file>