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Antropología social y cultural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Ministerio de Educación del Gobierno de la Ciudad de Buenos Aires. (2018).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Antropología C: Guía de estudio (Educación Adultos 2000)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TP6: Antropología Latinoamericana en la actualidad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Recuperación de saberes previos con preguntas disparadoras: ¿Cuál fue el objeto de estudio de la antropología en sus inicios? ¿Sigue siendo el mismo en la actualidad? ¿Escucharon de alguna investigación antropológica últimamente?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explicación con esquema: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20455" cy="8166100"/>
            <wp:effectExtent b="0" l="0" r="0" t="0"/>
            <wp:docPr id="1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816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grupal (4 integrantes)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Analicen el siguiente caso y respondan: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Situación: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“Un antropólogo observa cómo interactúan los estudiantes en el recreo: quiénes se juntan, cómo hablan, qué hacen, quién queda aislado.”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Preguntas: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podría observar?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preguntas podría hacerse?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aspectos culturales aparecen en esa situación?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B) Define con tus propias palabras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alteridad.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Puesta en común.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GC2gM3ZSVjs65F9ANBpaqI/ww==">CgMxLjA4AHIhMXM5SFNhVGJrUVdkR3lBczBsb0ZFYUhpb3VZUzdMalQ1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