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1B4FCAF8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4745EA">
        <w:rPr>
          <w:sz w:val="24"/>
          <w:szCs w:val="20"/>
        </w:rPr>
        <w:t>LENGUA Y LITERATURA</w:t>
      </w:r>
    </w:p>
    <w:p w14:paraId="347F688B" w14:textId="1ED98F01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4745EA">
        <w:rPr>
          <w:sz w:val="24"/>
          <w:szCs w:val="20"/>
        </w:rPr>
        <w:t>VERÓNICA GONZÁLEZ</w:t>
      </w:r>
    </w:p>
    <w:p w14:paraId="08D3A9B7" w14:textId="587BBB26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4745EA">
        <w:rPr>
          <w:sz w:val="24"/>
          <w:szCs w:val="20"/>
        </w:rPr>
        <w:t>4 año B</w:t>
      </w:r>
    </w:p>
    <w:p w14:paraId="1E6E1FA6" w14:textId="60E8CBF4" w:rsidR="00FD5946" w:rsidRDefault="00303BCA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Fecha: 10</w:t>
      </w:r>
      <w:r w:rsidR="00FD5946">
        <w:rPr>
          <w:sz w:val="24"/>
          <w:szCs w:val="20"/>
        </w:rPr>
        <w:t>/03/2026</w:t>
      </w:r>
    </w:p>
    <w:p w14:paraId="7861199C" w14:textId="77777777" w:rsidR="009A58A5" w:rsidRDefault="009A58A5" w:rsidP="00236142">
      <w:pPr>
        <w:spacing w:after="0"/>
        <w:jc w:val="both"/>
        <w:rPr>
          <w:sz w:val="24"/>
          <w:szCs w:val="20"/>
        </w:rPr>
      </w:pPr>
    </w:p>
    <w:p w14:paraId="0263F5D9" w14:textId="77777777" w:rsidR="009A58A5" w:rsidRDefault="009A58A5" w:rsidP="009A58A5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 actual: prácticas del lenguaje 3 (libro del año pasado) </w:t>
      </w:r>
    </w:p>
    <w:p w14:paraId="4FDB3A48" w14:textId="77777777" w:rsidR="009A58A5" w:rsidRPr="00DF5344" w:rsidRDefault="009A58A5" w:rsidP="009A58A5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Bibliografía a usar próximamente: cuadernillo de estudio de lengua y literatura 4º año</w:t>
      </w:r>
    </w:p>
    <w:p w14:paraId="40206D68" w14:textId="77777777" w:rsidR="009A58A5" w:rsidRDefault="009A58A5" w:rsidP="00236142">
      <w:pPr>
        <w:spacing w:after="0"/>
        <w:jc w:val="both"/>
        <w:rPr>
          <w:sz w:val="24"/>
          <w:szCs w:val="20"/>
        </w:rPr>
      </w:pP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bookmarkStart w:id="0" w:name="_GoBack"/>
      <w:bookmarkEnd w:id="0"/>
      <w:r>
        <w:rPr>
          <w:sz w:val="24"/>
          <w:szCs w:val="20"/>
        </w:rPr>
        <w:t xml:space="preserve"> </w:t>
      </w:r>
    </w:p>
    <w:p w14:paraId="3B5B4685" w14:textId="0AC1512E" w:rsidR="00303BCA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303BCA">
        <w:rPr>
          <w:b/>
          <w:color w:val="000000" w:themeColor="text1"/>
          <w:sz w:val="32"/>
          <w:szCs w:val="24"/>
        </w:rPr>
        <w:t>3</w:t>
      </w:r>
    </w:p>
    <w:p w14:paraId="29252469" w14:textId="359A4173" w:rsidR="004745EA" w:rsidRDefault="002A5334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Oraciones subordinadas </w:t>
      </w:r>
    </w:p>
    <w:p w14:paraId="62BDC49C" w14:textId="77777777" w:rsidR="00124E74" w:rsidRPr="00124E74" w:rsidRDefault="00124E74" w:rsidP="00124E74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14:paraId="6F4B03BE" w14:textId="77777777" w:rsidR="008E2706" w:rsidRDefault="008E2706" w:rsidP="00CE2BEC">
      <w:pPr>
        <w:rPr>
          <w:bCs/>
          <w:color w:val="000000" w:themeColor="text1"/>
          <w:sz w:val="24"/>
          <w:szCs w:val="24"/>
        </w:rPr>
      </w:pPr>
      <w:r w:rsidRPr="005E6178">
        <w:rPr>
          <w:bCs/>
          <w:color w:val="FF0000"/>
          <w:sz w:val="24"/>
          <w:szCs w:val="24"/>
        </w:rPr>
        <w:t>Actividades</w:t>
      </w:r>
      <w:r>
        <w:rPr>
          <w:bCs/>
          <w:color w:val="000000" w:themeColor="text1"/>
          <w:sz w:val="24"/>
          <w:szCs w:val="24"/>
        </w:rPr>
        <w:t xml:space="preserve">: </w:t>
      </w:r>
    </w:p>
    <w:p w14:paraId="750013CE" w14:textId="453D5851" w:rsidR="008E2706" w:rsidRDefault="008E2706" w:rsidP="00CE2BEC">
      <w:pPr>
        <w:rPr>
          <w:bCs/>
          <w:color w:val="000000" w:themeColor="text1"/>
          <w:sz w:val="24"/>
          <w:szCs w:val="24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5440BB">
        <w:rPr>
          <w:bCs/>
          <w:color w:val="000000" w:themeColor="text1"/>
          <w:sz w:val="24"/>
          <w:szCs w:val="24"/>
        </w:rPr>
        <w:t xml:space="preserve">activación de conocimientos previos mediante preguntas sobre </w:t>
      </w:r>
      <w:r w:rsidR="002A5334">
        <w:rPr>
          <w:bCs/>
          <w:color w:val="000000" w:themeColor="text1"/>
          <w:sz w:val="24"/>
          <w:szCs w:val="24"/>
        </w:rPr>
        <w:t>¿Qué conocimientos tienen de análisis sintáctico? ¿Cómo se analiza una oración? En grupo analizar una en la pizarra a modo de repaso.</w:t>
      </w:r>
    </w:p>
    <w:p w14:paraId="05C8E3D4" w14:textId="36564C8D" w:rsidR="00E87649" w:rsidRDefault="008E2706" w:rsidP="00E87649">
      <w:pPr>
        <w:rPr>
          <w:bCs/>
          <w:color w:val="000000" w:themeColor="text1"/>
          <w:sz w:val="24"/>
          <w:szCs w:val="24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D</w:t>
      </w:r>
      <w:r w:rsidR="008864B0" w:rsidRPr="008826E9">
        <w:rPr>
          <w:bCs/>
          <w:color w:val="000000" w:themeColor="text1"/>
          <w:sz w:val="24"/>
          <w:szCs w:val="24"/>
          <w:highlight w:val="yellow"/>
          <w:u w:val="single"/>
        </w:rPr>
        <w:t>esarrollo</w:t>
      </w:r>
      <w:r w:rsidR="00C6355B" w:rsidRPr="008826E9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C6355B"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C6355B">
        <w:rPr>
          <w:bCs/>
          <w:color w:val="000000" w:themeColor="text1"/>
          <w:sz w:val="24"/>
          <w:szCs w:val="24"/>
        </w:rPr>
        <w:t xml:space="preserve">lectura y análisis de las páginas 176 y 177 del libro Prácticas del lenguaje 3. </w:t>
      </w:r>
    </w:p>
    <w:p w14:paraId="1733651B" w14:textId="15FA7305" w:rsidR="00727C3A" w:rsidRPr="000E2F3E" w:rsidRDefault="00727C3A" w:rsidP="00E87649">
      <w:pPr>
        <w:rPr>
          <w:bCs/>
          <w:color w:val="FFC000" w:themeColor="accent4"/>
          <w:sz w:val="24"/>
          <w:szCs w:val="24"/>
          <w:u w:val="single"/>
        </w:rPr>
      </w:pPr>
      <w:r w:rsidRPr="000E2F3E">
        <w:rPr>
          <w:bCs/>
          <w:color w:val="FFC000" w:themeColor="accent4"/>
          <w:sz w:val="24"/>
          <w:szCs w:val="24"/>
          <w:u w:val="single"/>
        </w:rPr>
        <w:t xml:space="preserve">La subordinación </w:t>
      </w:r>
    </w:p>
    <w:p w14:paraId="441B496E" w14:textId="2BC633C0" w:rsidR="00727C3A" w:rsidRDefault="00727C3A" w:rsidP="00E87649">
      <w:pPr>
        <w:rPr>
          <w:bCs/>
          <w:color w:val="000000" w:themeColor="text1"/>
          <w:sz w:val="24"/>
          <w:szCs w:val="24"/>
        </w:rPr>
      </w:pPr>
      <w:r w:rsidRPr="00727C3A">
        <w:rPr>
          <w:bCs/>
          <w:color w:val="000000" w:themeColor="text1"/>
          <w:sz w:val="24"/>
          <w:szCs w:val="24"/>
        </w:rPr>
        <w:t>No tienen unidad</w:t>
      </w:r>
      <w:r>
        <w:rPr>
          <w:bCs/>
          <w:color w:val="000000" w:themeColor="text1"/>
          <w:sz w:val="24"/>
          <w:szCs w:val="24"/>
        </w:rPr>
        <w:t xml:space="preserve"> de sentido ni autonomía sintáctica.  Son </w:t>
      </w:r>
      <w:r w:rsidR="000E2F3E">
        <w:rPr>
          <w:bCs/>
          <w:color w:val="000000" w:themeColor="text1"/>
          <w:sz w:val="24"/>
          <w:szCs w:val="24"/>
        </w:rPr>
        <w:t>introducidas</w:t>
      </w:r>
      <w:r>
        <w:rPr>
          <w:bCs/>
          <w:color w:val="000000" w:themeColor="text1"/>
          <w:sz w:val="24"/>
          <w:szCs w:val="24"/>
        </w:rPr>
        <w:t xml:space="preserve"> por diferentes encabezadores: pronombres relativos los in</w:t>
      </w:r>
      <w:r w:rsidR="000E2F3E">
        <w:rPr>
          <w:bCs/>
          <w:color w:val="000000" w:themeColor="text1"/>
          <w:sz w:val="24"/>
          <w:szCs w:val="24"/>
        </w:rPr>
        <w:t>cluyentes: que, si. Y adverbios que indican lugar, tiempo, modo, cantidad o causa.</w:t>
      </w:r>
    </w:p>
    <w:p w14:paraId="6DBC25C3" w14:textId="196C0308" w:rsidR="000E2F3E" w:rsidRDefault="000E2F3E" w:rsidP="00E87649">
      <w:pPr>
        <w:rPr>
          <w:bCs/>
          <w:color w:val="FFC000" w:themeColor="accent4"/>
          <w:sz w:val="24"/>
          <w:szCs w:val="24"/>
        </w:rPr>
      </w:pPr>
      <w:r w:rsidRPr="000E2F3E">
        <w:rPr>
          <w:bCs/>
          <w:color w:val="FFC000" w:themeColor="accent4"/>
          <w:sz w:val="24"/>
          <w:szCs w:val="24"/>
        </w:rPr>
        <w:t xml:space="preserve">Tipos de subordinación </w:t>
      </w:r>
    </w:p>
    <w:p w14:paraId="76ACFFFC" w14:textId="0CA30C2A" w:rsidR="00400C6B" w:rsidRDefault="00400C6B" w:rsidP="00E87649">
      <w:pPr>
        <w:rPr>
          <w:bCs/>
          <w:color w:val="FFC000" w:themeColor="accent4"/>
          <w:sz w:val="24"/>
          <w:szCs w:val="24"/>
        </w:rPr>
      </w:pPr>
      <w:r>
        <w:rPr>
          <w:bCs/>
          <w:noProof/>
          <w:color w:val="FFC000" w:themeColor="accent4"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EEE67" wp14:editId="5D1131B3">
                <wp:simplePos x="0" y="0"/>
                <wp:positionH relativeFrom="column">
                  <wp:posOffset>-205740</wp:posOffset>
                </wp:positionH>
                <wp:positionV relativeFrom="paragraph">
                  <wp:posOffset>84455</wp:posOffset>
                </wp:positionV>
                <wp:extent cx="6657975" cy="885825"/>
                <wp:effectExtent l="0" t="0" r="28575" b="2857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885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B0219B" w14:textId="0E3D49EA" w:rsidR="00400C6B" w:rsidRPr="00400C6B" w:rsidRDefault="00400C6B" w:rsidP="008826E9">
                            <w:pPr>
                              <w:rPr>
                                <w:color w:val="4472C4" w:themeColor="accent1"/>
                              </w:rPr>
                            </w:pPr>
                            <w:r w:rsidRPr="00400C6B">
                              <w:rPr>
                                <w:b/>
                              </w:rPr>
                              <w:t>Proposición subordinada adjetiva (P.S.A):</w:t>
                            </w:r>
                            <w:r>
                              <w:t xml:space="preserve"> cumplen la función de adjetivo se articulan con nexos relacionantes </w:t>
                            </w:r>
                            <w:r w:rsidR="008826E9" w:rsidRPr="008826E9">
                              <w:rPr>
                                <w:color w:val="4472C4" w:themeColor="accent1"/>
                              </w:rPr>
                              <w:t xml:space="preserve">que </w:t>
                            </w:r>
                            <w:r w:rsidR="008826E9">
                              <w:t>-</w:t>
                            </w:r>
                            <w:r>
                              <w:rPr>
                                <w:color w:val="4472C4" w:themeColor="accent1"/>
                              </w:rPr>
                              <w:t xml:space="preserve">quién / es- </w:t>
                            </w:r>
                            <w:r w:rsidR="008826E9">
                              <w:rPr>
                                <w:color w:val="4472C4" w:themeColor="accent1"/>
                              </w:rPr>
                              <w:t xml:space="preserve">cual- cuáles </w:t>
                            </w:r>
                            <w:r>
                              <w:rPr>
                                <w:color w:val="4472C4" w:themeColor="accent1"/>
                              </w:rPr>
                              <w:t xml:space="preserve">que </w:t>
                            </w:r>
                            <w:r w:rsidR="008826E9">
                              <w:rPr>
                                <w:color w:val="4472C4" w:themeColor="accent1"/>
                              </w:rPr>
                              <w:t xml:space="preserve">cuanto/ a / s. como, donde, cuando cuyo /a/S </w:t>
                            </w:r>
                            <w:r w:rsidR="008826E9" w:rsidRPr="008826E9">
                              <w:t xml:space="preserve">pueden estar </w:t>
                            </w:r>
                            <w:r w:rsidRPr="00400C6B">
                              <w:t xml:space="preserve">precedido por </w:t>
                            </w:r>
                            <w:r>
                              <w:t xml:space="preserve">una preposición y </w:t>
                            </w:r>
                            <w:r w:rsidR="008826E9">
                              <w:t xml:space="preserve">artículo.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-16.2pt;margin-top:6.65pt;width:524.2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1wvcgIAAB8FAAAOAAAAZHJzL2Uyb0RvYy54bWysVMFu2zAMvQ/YPwi6r07SJk2DOkXQosOA&#10;og3aDj0rspQYk0WNUmJnf7Nv2Y+Nkh2363IadpFFk48Unx51edVUhu0U+hJszocnA86UlVCUdp3z&#10;r8+3n6ac+SBsIQxYlfO98vxq/vHDZe1magQbMIVCRkmsn9Uu55sQ3CzLvNyoSvgTcMqSUwNWIpCJ&#10;66xAUVP2ymSjwWCS1YCFQ5DKe/p70zr5POXXWsnwoLVXgZmc09lCWjGtq7hm80sxW6Nwm1J2xxD/&#10;cIpKlJaK9qluRBBsi+VfqapSInjQ4URClYHWpVSpB+pmOHjXzdNGOJV6IXK862ny/y+tvN8tkZVF&#10;zk85s6KiKzplj0Tbr592vTUQCaqdn1Hck1tiZ3naxm4bjVX8Uh+sSaTue1JVE5ikn5PJ+PzifMyZ&#10;JN90Op6OxjFp9op26MNnBRWLm5wjVU9cit2dD23oIYRw8TRt/bQLe6PiEYx9VJoaoYqjhE4SUtcG&#10;2U7Q5QsplQ2TrnSKjjBdGtMDh8eAJgw7UBcbYSpJqwcOjgH/rNgjUlWwoQdXpQU8lqD41ldu4w/d&#10;tz3H9kOzaro7WUGxp6tEaDXunbwtic874cNSIIma5E+DGh5o0QbqnEO342wD+OPY/xhPWiMvZzUN&#10;Sc79961AxZn5YkmFF8OzszhVyTgbn4/IwLee1VuP3VbXQFcxpCfBybSN8cEcthqheqF5XsSq5BJW&#10;Uu2cy4AH4zq0w0svglSLRQqjSXIi3NknJ2PySHDUy3PzItB1ogokx3s4DJSYvdNWGxuRFhbbALpM&#10;wosUt7x21NMUJul2L0Yc87d2inp91+a/AQAA//8DAFBLAwQUAAYACAAAACEAdQXAsN8AAAALAQAA&#10;DwAAAGRycy9kb3ducmV2LnhtbEyPTU/CQBCG7yb8h82YeIPthxIo3RLUoFdFhevSHduG7mzT3UL9&#10;9w4nvc3kffLOM/l6tK04Y+8bRwriWQQCqXSmoUrB58d2ugDhgyajW0eo4Ac9rIvJTa4z4y70judd&#10;qASXkM+0gjqELpPSlzVa7WeuQ+Ls2/VWB177SppeX7jctjKJorm0uiG+UOsOn2osT7vBKhjKl8dD&#10;1W3enrcpvUoXL+3X3ih1dztuViACjuEPhqs+q0PBTkc3kPGiVTBNk3tGOUhTEFcgiucxiCNPD8kC&#10;ZJHL/z8UvwAAAP//AwBQSwECLQAUAAYACAAAACEAtoM4kv4AAADhAQAAEwAAAAAAAAAAAAAAAAAA&#10;AAAAW0NvbnRlbnRfVHlwZXNdLnhtbFBLAQItABQABgAIAAAAIQA4/SH/1gAAAJQBAAALAAAAAAAA&#10;AAAAAAAAAC8BAABfcmVscy8ucmVsc1BLAQItABQABgAIAAAAIQAVb1wvcgIAAB8FAAAOAAAAAAAA&#10;AAAAAAAAAC4CAABkcnMvZTJvRG9jLnhtbFBLAQItABQABgAIAAAAIQB1BcCw3wAAAAsBAAAPAAAA&#10;AAAAAAAAAAAAAMwEAABkcnMvZG93bnJldi54bWxQSwUGAAAAAAQABADzAAAA2AUAAAAA&#10;" fillcolor="white [3201]" strokecolor="#70ad47 [3209]" strokeweight="1pt">
                <v:textbox>
                  <w:txbxContent>
                    <w:p w14:paraId="14B0219B" w14:textId="0E3D49EA" w:rsidR="00400C6B" w:rsidRPr="00400C6B" w:rsidRDefault="00400C6B" w:rsidP="008826E9">
                      <w:pPr>
                        <w:rPr>
                          <w:color w:val="4472C4" w:themeColor="accent1"/>
                        </w:rPr>
                      </w:pPr>
                      <w:r w:rsidRPr="00400C6B">
                        <w:rPr>
                          <w:b/>
                        </w:rPr>
                        <w:t>Proposición subordinada adjetiva (P.S.A):</w:t>
                      </w:r>
                      <w:r>
                        <w:t xml:space="preserve"> cumplen la función de adjetivo se articulan con nexos relacionantes </w:t>
                      </w:r>
                      <w:r w:rsidR="008826E9" w:rsidRPr="008826E9">
                        <w:rPr>
                          <w:color w:val="4472C4" w:themeColor="accent1"/>
                        </w:rPr>
                        <w:t xml:space="preserve">que </w:t>
                      </w:r>
                      <w:r w:rsidR="008826E9">
                        <w:t>-</w:t>
                      </w:r>
                      <w:r>
                        <w:rPr>
                          <w:color w:val="4472C4" w:themeColor="accent1"/>
                        </w:rPr>
                        <w:t xml:space="preserve">quién / es- </w:t>
                      </w:r>
                      <w:r w:rsidR="008826E9">
                        <w:rPr>
                          <w:color w:val="4472C4" w:themeColor="accent1"/>
                        </w:rPr>
                        <w:t xml:space="preserve">cual- cuáles </w:t>
                      </w:r>
                      <w:r>
                        <w:rPr>
                          <w:color w:val="4472C4" w:themeColor="accent1"/>
                        </w:rPr>
                        <w:t xml:space="preserve">que </w:t>
                      </w:r>
                      <w:r w:rsidR="008826E9">
                        <w:rPr>
                          <w:color w:val="4472C4" w:themeColor="accent1"/>
                        </w:rPr>
                        <w:t>cuanto/ a / s</w:t>
                      </w:r>
                      <w:r w:rsidR="008826E9">
                        <w:rPr>
                          <w:color w:val="4472C4" w:themeColor="accent1"/>
                        </w:rPr>
                        <w:t xml:space="preserve">. como, donde, cuando cuyo /a/S </w:t>
                      </w:r>
                      <w:r w:rsidR="008826E9" w:rsidRPr="008826E9">
                        <w:t xml:space="preserve">pueden estar </w:t>
                      </w:r>
                      <w:r w:rsidRPr="00400C6B">
                        <w:t xml:space="preserve">precedido por </w:t>
                      </w:r>
                      <w:r>
                        <w:t xml:space="preserve">una preposición y </w:t>
                      </w:r>
                      <w:r w:rsidR="008826E9">
                        <w:t xml:space="preserve">artículo. </w:t>
                      </w:r>
                    </w:p>
                  </w:txbxContent>
                </v:textbox>
              </v:rect>
            </w:pict>
          </mc:Fallback>
        </mc:AlternateContent>
      </w:r>
    </w:p>
    <w:p w14:paraId="65E55FDB" w14:textId="11F25552" w:rsidR="00400C6B" w:rsidRDefault="00400C6B" w:rsidP="00E87649">
      <w:pPr>
        <w:rPr>
          <w:bCs/>
          <w:color w:val="FFC000" w:themeColor="accent4"/>
          <w:sz w:val="24"/>
          <w:szCs w:val="24"/>
        </w:rPr>
      </w:pPr>
    </w:p>
    <w:p w14:paraId="2B9B3165" w14:textId="77777777" w:rsidR="00400C6B" w:rsidRDefault="00400C6B" w:rsidP="00E87649">
      <w:pPr>
        <w:rPr>
          <w:bCs/>
          <w:color w:val="FFC000" w:themeColor="accent4"/>
          <w:sz w:val="24"/>
          <w:szCs w:val="24"/>
        </w:rPr>
      </w:pPr>
    </w:p>
    <w:p w14:paraId="2A1422DB" w14:textId="1835E823" w:rsidR="00400C6B" w:rsidRDefault="008826E9" w:rsidP="00E87649">
      <w:pPr>
        <w:rPr>
          <w:bCs/>
          <w:color w:val="FFC000" w:themeColor="accent4"/>
          <w:sz w:val="24"/>
          <w:szCs w:val="24"/>
        </w:rPr>
      </w:pPr>
      <w:r>
        <w:rPr>
          <w:bCs/>
          <w:noProof/>
          <w:color w:val="FFC000" w:themeColor="accent4"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A0A53" wp14:editId="561C8652">
                <wp:simplePos x="0" y="0"/>
                <wp:positionH relativeFrom="column">
                  <wp:posOffset>-205740</wp:posOffset>
                </wp:positionH>
                <wp:positionV relativeFrom="paragraph">
                  <wp:posOffset>206375</wp:posOffset>
                </wp:positionV>
                <wp:extent cx="6581775" cy="638175"/>
                <wp:effectExtent l="0" t="0" r="28575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EFE707" w14:textId="732BFA9B" w:rsidR="00400C6B" w:rsidRPr="00400C6B" w:rsidRDefault="00400C6B" w:rsidP="008826E9">
                            <w:pPr>
                              <w:rPr>
                                <w:color w:val="4472C4" w:themeColor="accent1"/>
                              </w:rPr>
                            </w:pPr>
                            <w:r w:rsidRPr="00400C6B">
                              <w:rPr>
                                <w:b/>
                              </w:rPr>
                              <w:t>Proposición subordinada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8826E9">
                              <w:rPr>
                                <w:b/>
                              </w:rPr>
                              <w:t>sustantiva (</w:t>
                            </w:r>
                            <w:r>
                              <w:rPr>
                                <w:b/>
                              </w:rPr>
                              <w:t>P.S.S</w:t>
                            </w:r>
                            <w:r w:rsidRPr="00400C6B">
                              <w:rPr>
                                <w:b/>
                              </w:rPr>
                              <w:t>):</w:t>
                            </w:r>
                            <w:r>
                              <w:t xml:space="preserve"> cumplen la función de sustantivo,  se articulan con nexos relacionantes </w:t>
                            </w:r>
                            <w:r>
                              <w:rPr>
                                <w:color w:val="4472C4" w:themeColor="accent1"/>
                              </w:rPr>
                              <w:t xml:space="preserve">quién / es- que </w:t>
                            </w:r>
                            <w:r w:rsidRPr="00400C6B">
                              <w:t>precedido por un artículo</w:t>
                            </w:r>
                            <w:r>
                              <w:t xml:space="preserve"> y </w:t>
                            </w:r>
                            <w:r>
                              <w:rPr>
                                <w:color w:val="4472C4" w:themeColor="accent1"/>
                              </w:rPr>
                              <w:t xml:space="preserve">cuanto/ a / s. </w:t>
                            </w:r>
                            <w:r w:rsidR="008826E9" w:rsidRPr="008826E9">
                              <w:t xml:space="preserve">nexos incluyentes </w:t>
                            </w:r>
                            <w:r w:rsidR="008826E9">
                              <w:rPr>
                                <w:color w:val="4472C4" w:themeColor="accent1"/>
                              </w:rPr>
                              <w:t xml:space="preserve">que- </w:t>
                            </w:r>
                            <w:proofErr w:type="spellStart"/>
                            <w:r w:rsidR="008826E9">
                              <w:rPr>
                                <w:color w:val="4472C4" w:themeColor="accent1"/>
                              </w:rPr>
                              <w:t>si</w:t>
                            </w:r>
                            <w:proofErr w:type="spellEnd"/>
                            <w:r w:rsidR="008826E9">
                              <w:rPr>
                                <w:color w:val="4472C4" w:themeColor="accent1"/>
                              </w:rPr>
                              <w:t xml:space="preserve">. </w:t>
                            </w:r>
                          </w:p>
                          <w:p w14:paraId="79474097" w14:textId="77777777" w:rsidR="00400C6B" w:rsidRDefault="00400C6B" w:rsidP="00400C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7" style="position:absolute;margin-left:-16.2pt;margin-top:16.25pt;width:518.2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xnbcQIAACYFAAAOAAAAZHJzL2Uyb0RvYy54bWysVMFu2zAMvQ/YPwi6r46zJO2COkXQosOA&#10;oi3aDj0rspQYk0WNUmJnf7Nv2Y+Nkh2363IadrFJkY8UyUedX7S1YTuFvgJb8PxkxJmyEsrKrgv+&#10;9en6wxlnPghbCgNWFXyvPL9YvH933ri5GsMGTKmQURDr540r+CYEN88yLzeqFv4EnLJk1IC1CKTi&#10;OitRNBS9Ntl4NJplDWDpEKTynk6vOiNfpPhaKxnutPYqMFNwultIX0zfVfxmi3MxX6Nwm0r21xD/&#10;cItaVJaSDqGuRBBsi9VfoepKInjQ4URCnYHWlVSpBqomH72p5nEjnEq1UHO8G9rk/19Yebu7R1aV&#10;BZ9wZkVNI5qwB2rbr592vTUQG9Q4Pye/R3ePveZJjNW2Guv4pzpYm5q6H5qq2sAkHc6mZ/np6ZQz&#10;SbbZR1KmMWj2gnbow2cFNYtCwZGyp16K3Y0PnevBhXDxNl3+JIW9UfEKxj4oTYVQxnFCJwqpS4Ns&#10;J2j4Qkplw6xPnbwjTFfGDMD8GNCEvAf1vhGmErUG4OgY8M+MAyJlBRsGcF1ZwGMBym9D5s7/UH1X&#10;cyw/tKs2TS95xpMVlHuaKEJHde/kdUVtvRE+3AskbtMW0L6GO/poA03BoZc42wD+OHYe/YlyZOWs&#10;oV0puP++Fag4M18skfFTPpnE5UrKZHo6JgVfW1avLXZbXwJNJKeXwckkRv9gDqJGqJ9prZcxK5mE&#10;lZS74DLgQbkM3Q7TwyDVcpncaKGcCDf20ckYPPY50uapfRboem4FYuUtHPZKzN9QrPONSAvLbQBd&#10;Jf699LWfAC1jYnD/cMRtf60nr5fnbfEbAAD//wMAUEsDBBQABgAIAAAAIQCYXvWA3wAAAAsBAAAP&#10;AAAAZHJzL2Rvd25yZXYueG1sTI/BTsMwDIbvSHuHyEjctqTNQNA1nQZocB1jY9esMW21xqmadCtv&#10;T3aCmy1/+v39+XK0LTtj7xtHCpKZAIZUOtNQpWD3uZ4+AvNBk9GtI1Twgx6WxeQm15lxF/rA8zZU&#10;LIaQz7SCOoQu49yXNVrtZ65Dirdv11sd4tpX3PT6EsNty1MhHrjVDcUPte7wpcbytB2sgqF8ez5U&#10;3Wrzupb0zl3yZPdfRqm723G1ABZwDH8wXPWjOhTR6egGMp61CqYynUdUgUzvgV0BIeYJsGOcpBTA&#10;i5z/71D8AgAA//8DAFBLAQItABQABgAIAAAAIQC2gziS/gAAAOEBAAATAAAAAAAAAAAAAAAAAAAA&#10;AABbQ29udGVudF9UeXBlc10ueG1sUEsBAi0AFAAGAAgAAAAhADj9If/WAAAAlAEAAAsAAAAAAAAA&#10;AAAAAAAALwEAAF9yZWxzLy5yZWxzUEsBAi0AFAAGAAgAAAAhAD4rGdtxAgAAJgUAAA4AAAAAAAAA&#10;AAAAAAAALgIAAGRycy9lMm9Eb2MueG1sUEsBAi0AFAAGAAgAAAAhAJhe9YDfAAAACwEAAA8AAAAA&#10;AAAAAAAAAAAAywQAAGRycy9kb3ducmV2LnhtbFBLBQYAAAAABAAEAPMAAADXBQAAAAA=&#10;" fillcolor="white [3201]" strokecolor="#70ad47 [3209]" strokeweight="1pt">
                <v:textbox>
                  <w:txbxContent>
                    <w:p w14:paraId="51EFE707" w14:textId="732BFA9B" w:rsidR="00400C6B" w:rsidRPr="00400C6B" w:rsidRDefault="00400C6B" w:rsidP="008826E9">
                      <w:pPr>
                        <w:rPr>
                          <w:color w:val="4472C4" w:themeColor="accent1"/>
                        </w:rPr>
                      </w:pPr>
                      <w:r w:rsidRPr="00400C6B">
                        <w:rPr>
                          <w:b/>
                        </w:rPr>
                        <w:t>Proposición subordinada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8826E9">
                        <w:rPr>
                          <w:b/>
                        </w:rPr>
                        <w:t>sustantiva (</w:t>
                      </w:r>
                      <w:r>
                        <w:rPr>
                          <w:b/>
                        </w:rPr>
                        <w:t>P.S.S</w:t>
                      </w:r>
                      <w:r w:rsidRPr="00400C6B">
                        <w:rPr>
                          <w:b/>
                        </w:rPr>
                        <w:t>):</w:t>
                      </w:r>
                      <w:r>
                        <w:t xml:space="preserve"> cumplen la función de </w:t>
                      </w:r>
                      <w:r>
                        <w:t xml:space="preserve">sustantivo, </w:t>
                      </w:r>
                      <w:r>
                        <w:t xml:space="preserve"> se articulan con nexos relacionantes </w:t>
                      </w:r>
                      <w:r>
                        <w:rPr>
                          <w:color w:val="4472C4" w:themeColor="accent1"/>
                        </w:rPr>
                        <w:t xml:space="preserve">quién / es- que </w:t>
                      </w:r>
                      <w:r w:rsidRPr="00400C6B">
                        <w:t>precedido por un artículo</w:t>
                      </w:r>
                      <w:r>
                        <w:t xml:space="preserve"> y </w:t>
                      </w:r>
                      <w:r>
                        <w:rPr>
                          <w:color w:val="4472C4" w:themeColor="accent1"/>
                        </w:rPr>
                        <w:t xml:space="preserve">cuanto/ a / s. </w:t>
                      </w:r>
                      <w:r w:rsidR="008826E9" w:rsidRPr="008826E9">
                        <w:t xml:space="preserve">nexos incluyentes </w:t>
                      </w:r>
                      <w:r w:rsidR="008826E9">
                        <w:rPr>
                          <w:color w:val="4472C4" w:themeColor="accent1"/>
                        </w:rPr>
                        <w:t xml:space="preserve">que- </w:t>
                      </w:r>
                      <w:proofErr w:type="spellStart"/>
                      <w:r w:rsidR="008826E9">
                        <w:rPr>
                          <w:color w:val="4472C4" w:themeColor="accent1"/>
                        </w:rPr>
                        <w:t>si</w:t>
                      </w:r>
                      <w:proofErr w:type="spellEnd"/>
                      <w:r w:rsidR="008826E9">
                        <w:rPr>
                          <w:color w:val="4472C4" w:themeColor="accent1"/>
                        </w:rPr>
                        <w:t xml:space="preserve">. </w:t>
                      </w:r>
                    </w:p>
                    <w:p w14:paraId="79474097" w14:textId="77777777" w:rsidR="00400C6B" w:rsidRDefault="00400C6B" w:rsidP="00400C6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D62E2E2" w14:textId="32523E89" w:rsidR="000E2F3E" w:rsidRDefault="000E2F3E" w:rsidP="00E87649">
      <w:pPr>
        <w:rPr>
          <w:bCs/>
          <w:color w:val="FFC000" w:themeColor="accent4"/>
          <w:sz w:val="24"/>
          <w:szCs w:val="24"/>
        </w:rPr>
      </w:pPr>
    </w:p>
    <w:p w14:paraId="6DFAA41E" w14:textId="77777777" w:rsidR="00400C6B" w:rsidRDefault="00400C6B" w:rsidP="00E87649">
      <w:pPr>
        <w:rPr>
          <w:bCs/>
          <w:color w:val="FFC000" w:themeColor="accent4"/>
          <w:sz w:val="24"/>
          <w:szCs w:val="24"/>
        </w:rPr>
      </w:pPr>
    </w:p>
    <w:p w14:paraId="43770F34" w14:textId="2D65DC52" w:rsidR="00400C6B" w:rsidRDefault="008826E9" w:rsidP="00E87649">
      <w:pPr>
        <w:rPr>
          <w:bCs/>
          <w:color w:val="FFC000" w:themeColor="accent4"/>
          <w:sz w:val="24"/>
          <w:szCs w:val="24"/>
        </w:rPr>
      </w:pPr>
      <w:r>
        <w:rPr>
          <w:bCs/>
          <w:noProof/>
          <w:color w:val="FFC000" w:themeColor="accent4"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23D1C4" wp14:editId="7B3EDC99">
                <wp:simplePos x="0" y="0"/>
                <wp:positionH relativeFrom="column">
                  <wp:posOffset>-205740</wp:posOffset>
                </wp:positionH>
                <wp:positionV relativeFrom="paragraph">
                  <wp:posOffset>70485</wp:posOffset>
                </wp:positionV>
                <wp:extent cx="6515100" cy="571500"/>
                <wp:effectExtent l="0" t="0" r="19050" b="1905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A1CD6C" w14:textId="6DFD0E1B" w:rsidR="008826E9" w:rsidRPr="00400C6B" w:rsidRDefault="008826E9" w:rsidP="008826E9">
                            <w:pPr>
                              <w:rPr>
                                <w:color w:val="4472C4" w:themeColor="accent1"/>
                              </w:rPr>
                            </w:pPr>
                            <w:r w:rsidRPr="00400C6B">
                              <w:rPr>
                                <w:b/>
                              </w:rPr>
                              <w:t>Proposición subordinada</w:t>
                            </w:r>
                            <w:r>
                              <w:rPr>
                                <w:b/>
                              </w:rPr>
                              <w:t xml:space="preserve"> adverbiales (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P.S.Adv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.</w:t>
                            </w:r>
                            <w:r w:rsidRPr="00400C6B">
                              <w:rPr>
                                <w:b/>
                              </w:rPr>
                              <w:t>):</w:t>
                            </w:r>
                            <w:r>
                              <w:t xml:space="preserve"> cumplen la función de circunstanciales o modificadores del núcleo oracional.  </w:t>
                            </w:r>
                          </w:p>
                          <w:p w14:paraId="31754759" w14:textId="77777777" w:rsidR="008826E9" w:rsidRDefault="008826E9" w:rsidP="008826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 Rectángulo" o:spid="_x0000_s1028" style="position:absolute;margin-left:-16.2pt;margin-top:5.55pt;width:51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R5lcgIAACYFAAAOAAAAZHJzL2Uyb0RvYy54bWysVMFu2zAMvQ/YPwi6r46Dut2COkXQosOA&#10;oi3aDj0rspQYk0WNUmJnf7Nv2Y+Nkh0363IadrFJkY8UyUddXHaNYVuFvgZb8vxkwpmyEqrarkr+&#10;9fnmw0fOfBC2EgasKvlOeX45f//uonUzNYU1mEohoyDWz1pX8nUIbpZlXq5VI/wJOGXJqAEbEUjF&#10;VVahaCl6Y7LpZHKWtYCVQ5DKezq97o18nuJrrWS419qrwEzJ6W4hfTF9l/GbzS/EbIXCrWs5XEP8&#10;wy0aUVtKOoa6FkGwDdZ/hWpqieBBhxMJTQZa11KlGqiafPKmmqe1cCrVQs3xbmyT/39h5d32AVld&#10;lbzgzIqGRlSwR2rbr592tTEQG9Q6PyO/J/eAg+ZJjNV2Gpv4pzpYl5q6G5uqusAkHZ4VeZFPqPeS&#10;bMV5XpBMYbJXtEMfPitoWBRKjpQ99VJsb33oXfcuhIu36fMnKeyMilcw9lFpKoQyThM6UUhdGWRb&#10;QcMXUiobzobUyTvCdG3MCMyPAU3IB9DgG2EqUWsETo4B/8w4IlJWsGEEN7UFPBag+jZm7v331fc1&#10;x/JDt+zS9KbxjvFkCdWOJorQU907eVNTW2+FDw8Cids0CdrXcE8fbaAtOQwSZ2vAH8fOoz9Rjqyc&#10;tbQrJfffNwIVZ+aLJTJ+yk9P43Il5bQ4n5KCh5blocVumiugieT0MjiZxOgfzF7UCM0LrfUiZiWT&#10;sJJyl1wG3CtXod9hehikWiySGy2UE+HWPjkZg8c+R9o8dy8C3cCtQKy8g/1eidkbivW+EWlhsQmg&#10;68S/174OE6BlTAweHo647Yd68np93ua/AQAA//8DAFBLAwQUAAYACAAAACEAJXpxvN0AAAAKAQAA&#10;DwAAAGRycy9kb3ducmV2LnhtbEyPzU7DMBCE70i8g7VI3FonDapIiFMVUOEK5e+6jZckIl5HsdOG&#10;t2c5wXFnPs3OlJvZ9epIY+g8G0iXCSji2tuOGwOvL7vFNagQkS32nsnANwXYVOdnJRbWn/iZjvvY&#10;KAnhUKCBNsah0DrULTkMSz8Qi/fpR4dRzrHRdsSThLter5JkrR12LB9aHOiupfprPzkDU/1w+9EM&#10;26f7XcaP2qe5e3u3xlxezNsbUJHm+AfDb32pDpV0OviJbVC9gUW2uhJUjDQFJUCeZ2tQBxESUXRV&#10;6v8Tqh8AAAD//wMAUEsBAi0AFAAGAAgAAAAhALaDOJL+AAAA4QEAABMAAAAAAAAAAAAAAAAAAAAA&#10;AFtDb250ZW50X1R5cGVzXS54bWxQSwECLQAUAAYACAAAACEAOP0h/9YAAACUAQAACwAAAAAAAAAA&#10;AAAAAAAvAQAAX3JlbHMvLnJlbHNQSwECLQAUAAYACAAAACEAAZ0eZXICAAAmBQAADgAAAAAAAAAA&#10;AAAAAAAuAgAAZHJzL2Uyb0RvYy54bWxQSwECLQAUAAYACAAAACEAJXpxvN0AAAAKAQAADwAAAAAA&#10;AAAAAAAAAADMBAAAZHJzL2Rvd25yZXYueG1sUEsFBgAAAAAEAAQA8wAAANYFAAAAAA==&#10;" fillcolor="white [3201]" strokecolor="#70ad47 [3209]" strokeweight="1pt">
                <v:textbox>
                  <w:txbxContent>
                    <w:p w14:paraId="35A1CD6C" w14:textId="6DFD0E1B" w:rsidR="008826E9" w:rsidRPr="00400C6B" w:rsidRDefault="008826E9" w:rsidP="008826E9">
                      <w:pPr>
                        <w:rPr>
                          <w:color w:val="4472C4" w:themeColor="accent1"/>
                        </w:rPr>
                      </w:pPr>
                      <w:r w:rsidRPr="00400C6B">
                        <w:rPr>
                          <w:b/>
                        </w:rPr>
                        <w:t>Proposición subordinada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adverbiales</w:t>
                      </w:r>
                      <w:r>
                        <w:rPr>
                          <w:b/>
                        </w:rPr>
                        <w:t xml:space="preserve"> (</w:t>
                      </w:r>
                      <w:proofErr w:type="spellStart"/>
                      <w:r>
                        <w:rPr>
                          <w:b/>
                        </w:rPr>
                        <w:t>P.S.Adv</w:t>
                      </w:r>
                      <w:proofErr w:type="spellEnd"/>
                      <w:r>
                        <w:rPr>
                          <w:b/>
                        </w:rPr>
                        <w:t>.</w:t>
                      </w:r>
                      <w:r w:rsidRPr="00400C6B">
                        <w:rPr>
                          <w:b/>
                        </w:rPr>
                        <w:t>):</w:t>
                      </w:r>
                      <w:r>
                        <w:t xml:space="preserve"> cumplen la función de </w:t>
                      </w:r>
                      <w:r>
                        <w:t>circunstanciales o modificadores del núcleo oracional.</w:t>
                      </w:r>
                      <w:r>
                        <w:t xml:space="preserve">  </w:t>
                      </w:r>
                    </w:p>
                    <w:p w14:paraId="31754759" w14:textId="77777777" w:rsidR="008826E9" w:rsidRDefault="008826E9" w:rsidP="008826E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98F24EB" w14:textId="1FEBA000" w:rsidR="00400C6B" w:rsidRDefault="00400C6B" w:rsidP="00E87649">
      <w:pPr>
        <w:rPr>
          <w:bCs/>
          <w:color w:val="FFC000" w:themeColor="accent4"/>
          <w:sz w:val="24"/>
          <w:szCs w:val="24"/>
        </w:rPr>
      </w:pPr>
    </w:p>
    <w:p w14:paraId="13881BD9" w14:textId="77777777" w:rsidR="00400C6B" w:rsidRPr="000E2F3E" w:rsidRDefault="00400C6B" w:rsidP="00E87649">
      <w:pPr>
        <w:rPr>
          <w:bCs/>
          <w:color w:val="FFC000" w:themeColor="accent4"/>
          <w:sz w:val="24"/>
          <w:szCs w:val="24"/>
        </w:rPr>
      </w:pPr>
    </w:p>
    <w:p w14:paraId="1427573A" w14:textId="1C51399C" w:rsidR="008826E9" w:rsidRPr="00504DF3" w:rsidRDefault="005E6178" w:rsidP="009B03F6">
      <w:pPr>
        <w:spacing w:after="0"/>
        <w:rPr>
          <w:bCs/>
          <w:color w:val="000000" w:themeColor="text1"/>
          <w:sz w:val="24"/>
          <w:szCs w:val="24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F</w:t>
      </w:r>
      <w:r w:rsidR="008864B0" w:rsidRPr="008826E9">
        <w:rPr>
          <w:bCs/>
          <w:color w:val="000000" w:themeColor="text1"/>
          <w:sz w:val="24"/>
          <w:szCs w:val="24"/>
          <w:highlight w:val="yellow"/>
          <w:u w:val="single"/>
        </w:rPr>
        <w:t>inal</w:t>
      </w:r>
      <w:r w:rsidR="008E2706" w:rsidRPr="008826E9">
        <w:rPr>
          <w:bCs/>
          <w:color w:val="000000" w:themeColor="text1"/>
          <w:sz w:val="24"/>
          <w:szCs w:val="24"/>
          <w:highlight w:val="yellow"/>
          <w:u w:val="single"/>
        </w:rPr>
        <w:t>.</w:t>
      </w:r>
      <w:r w:rsidR="00124E74"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FD5946"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8826E9">
        <w:rPr>
          <w:bCs/>
          <w:color w:val="000000" w:themeColor="text1"/>
          <w:sz w:val="24"/>
          <w:szCs w:val="24"/>
        </w:rPr>
        <w:t>Análisis</w:t>
      </w:r>
      <w:r w:rsidR="001F2826">
        <w:rPr>
          <w:bCs/>
          <w:color w:val="000000" w:themeColor="text1"/>
          <w:sz w:val="24"/>
          <w:szCs w:val="24"/>
        </w:rPr>
        <w:t xml:space="preserve"> sintáctico en pizarra.</w:t>
      </w:r>
    </w:p>
    <w:p w14:paraId="6A485949" w14:textId="77777777" w:rsidR="008826E9" w:rsidRPr="008826E9" w:rsidRDefault="008826E9" w:rsidP="008826E9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AR"/>
        </w:rPr>
      </w:pP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lastRenderedPageBreak/>
        <w:t>Ayer leí un libro </w:t>
      </w:r>
      <w:r w:rsidRPr="008826E9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AR"/>
        </w:rPr>
        <w:t>que</w:t>
      </w: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 escribió un superviviente del holocausto.</w:t>
      </w:r>
    </w:p>
    <w:p w14:paraId="74962C65" w14:textId="77777777" w:rsidR="008826E9" w:rsidRPr="008826E9" w:rsidRDefault="008826E9" w:rsidP="008826E9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AR"/>
        </w:rPr>
      </w:pP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Me gusta </w:t>
      </w:r>
      <w:r w:rsidRPr="008826E9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AR"/>
        </w:rPr>
        <w:t>cuando</w:t>
      </w: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 me tocas la espalda.</w:t>
      </w:r>
    </w:p>
    <w:p w14:paraId="40320797" w14:textId="77777777" w:rsidR="008826E9" w:rsidRPr="008826E9" w:rsidRDefault="008826E9" w:rsidP="008826E9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AR"/>
        </w:rPr>
      </w:pP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Esos son los mismos </w:t>
      </w:r>
      <w:r w:rsidRPr="008826E9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AR"/>
        </w:rPr>
        <w:t>que</w:t>
      </w: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 vinieron ayer por la noche.</w:t>
      </w:r>
    </w:p>
    <w:p w14:paraId="5A5A1115" w14:textId="77777777" w:rsidR="008826E9" w:rsidRPr="008826E9" w:rsidRDefault="008826E9" w:rsidP="008826E9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AR"/>
        </w:rPr>
      </w:pP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Allá está la muchacha </w:t>
      </w:r>
      <w:r w:rsidRPr="008826E9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AR"/>
        </w:rPr>
        <w:t>de la cual </w:t>
      </w: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te hablé en casa.</w:t>
      </w:r>
    </w:p>
    <w:p w14:paraId="4C4E3BAE" w14:textId="77777777" w:rsidR="008826E9" w:rsidRPr="008826E9" w:rsidRDefault="008826E9" w:rsidP="008826E9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AR"/>
        </w:rPr>
      </w:pP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¿Tu madre sabe</w:t>
      </w:r>
      <w:r w:rsidRPr="008826E9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es-AR"/>
        </w:rPr>
        <w:t> a qué </w:t>
      </w: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te dedicas?</w:t>
      </w:r>
    </w:p>
    <w:p w14:paraId="70544F03" w14:textId="77777777" w:rsidR="008826E9" w:rsidRPr="008826E9" w:rsidRDefault="008826E9" w:rsidP="008826E9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AR"/>
        </w:rPr>
      </w:pP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Él vendrá con nosotras </w:t>
      </w:r>
      <w:r w:rsidRPr="008826E9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AR"/>
        </w:rPr>
        <w:t>siempre que</w:t>
      </w: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 se lo pidamos.</w:t>
      </w:r>
    </w:p>
    <w:p w14:paraId="6D6806E5" w14:textId="77777777" w:rsidR="008826E9" w:rsidRPr="008826E9" w:rsidRDefault="008826E9" w:rsidP="008826E9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AR"/>
        </w:rPr>
      </w:pP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Cancelaron la obra </w:t>
      </w:r>
      <w:r w:rsidRPr="008826E9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AR"/>
        </w:rPr>
        <w:t>cuyo</w:t>
      </w: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 director fue públicamente acusado.</w:t>
      </w:r>
    </w:p>
    <w:p w14:paraId="4ADD731B" w14:textId="77777777" w:rsidR="008826E9" w:rsidRPr="008826E9" w:rsidRDefault="008826E9" w:rsidP="008826E9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AR"/>
        </w:rPr>
      </w:pP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El gobierno se alista </w:t>
      </w:r>
      <w:r w:rsidRPr="008826E9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AR"/>
        </w:rPr>
        <w:t>para</w:t>
      </w: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 contener la pandemia.</w:t>
      </w:r>
    </w:p>
    <w:p w14:paraId="2C95ACA6" w14:textId="77777777" w:rsidR="008826E9" w:rsidRPr="008826E9" w:rsidRDefault="008826E9" w:rsidP="008826E9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AR"/>
        </w:rPr>
      </w:pP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En las elecciones se demostró </w:t>
      </w:r>
      <w:r w:rsidRPr="008826E9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AR"/>
        </w:rPr>
        <w:t>que</w:t>
      </w: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 el partido gobernante es minoría.</w:t>
      </w:r>
    </w:p>
    <w:p w14:paraId="050D2DFB" w14:textId="77777777" w:rsidR="008826E9" w:rsidRPr="008826E9" w:rsidRDefault="008826E9" w:rsidP="008826E9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AR"/>
        </w:rPr>
      </w:pP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Gracias a tu padre nos enteramos </w:t>
      </w:r>
      <w:r w:rsidRPr="008826E9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AR"/>
        </w:rPr>
        <w:t>de que</w:t>
      </w: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 mañana te vas de viaje.</w:t>
      </w:r>
    </w:p>
    <w:p w14:paraId="65A9A935" w14:textId="77777777" w:rsidR="008826E9" w:rsidRPr="008826E9" w:rsidRDefault="008826E9" w:rsidP="008826E9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AR"/>
        </w:rPr>
      </w:pP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Cerraré la puerta</w:t>
      </w:r>
      <w:r w:rsidRPr="008826E9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AR"/>
        </w:rPr>
        <w:t> tan pronto </w:t>
      </w: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lleguen los vendedores.</w:t>
      </w:r>
    </w:p>
    <w:p w14:paraId="38CD4AD8" w14:textId="77777777" w:rsidR="008826E9" w:rsidRPr="008826E9" w:rsidRDefault="008826E9" w:rsidP="008826E9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6"/>
          <w:szCs w:val="26"/>
          <w:lang w:eastAsia="es-AR"/>
        </w:rPr>
      </w:pP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Ayer fuimos a la clínica </w:t>
      </w:r>
      <w:r w:rsidRPr="008826E9">
        <w:rPr>
          <w:rFonts w:ascii="Arial" w:eastAsia="Times New Roman" w:hAnsi="Arial" w:cs="Arial"/>
          <w:b/>
          <w:bCs/>
          <w:color w:val="000000"/>
          <w:sz w:val="26"/>
          <w:szCs w:val="26"/>
          <w:lang w:eastAsia="es-AR"/>
        </w:rPr>
        <w:t>donde</w:t>
      </w:r>
      <w:r w:rsidRPr="008826E9">
        <w:rPr>
          <w:rFonts w:ascii="Arial" w:eastAsia="Times New Roman" w:hAnsi="Arial" w:cs="Arial"/>
          <w:color w:val="000000"/>
          <w:sz w:val="26"/>
          <w:szCs w:val="26"/>
          <w:lang w:eastAsia="es-AR"/>
        </w:rPr>
        <w:t> te operaron de las amígdalas.</w:t>
      </w:r>
    </w:p>
    <w:p w14:paraId="5489FD90" w14:textId="3708EFF8" w:rsidR="008864B0" w:rsidRPr="00CE2BEC" w:rsidRDefault="008864B0" w:rsidP="00CE2BEC">
      <w:pPr>
        <w:rPr>
          <w:bCs/>
          <w:color w:val="000000" w:themeColor="text1"/>
          <w:sz w:val="24"/>
          <w:szCs w:val="24"/>
        </w:rPr>
      </w:pPr>
    </w:p>
    <w:sectPr w:rsidR="008864B0" w:rsidRPr="00CE2BEC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9C20BF" w14:textId="77777777" w:rsidR="00CC03C6" w:rsidRDefault="00CC03C6" w:rsidP="003C0D6D">
      <w:pPr>
        <w:spacing w:after="0" w:line="240" w:lineRule="auto"/>
      </w:pPr>
      <w:r>
        <w:separator/>
      </w:r>
    </w:p>
  </w:endnote>
  <w:endnote w:type="continuationSeparator" w:id="0">
    <w:p w14:paraId="7C3AEFCB" w14:textId="77777777" w:rsidR="00CC03C6" w:rsidRDefault="00CC03C6" w:rsidP="003C0D6D">
      <w:pPr>
        <w:spacing w:after="0" w:line="240" w:lineRule="auto"/>
      </w:pPr>
      <w:r>
        <w:continuationSeparator/>
      </w:r>
    </w:p>
  </w:endnote>
  <w:endnote w:type="continuationNotice" w:id="1">
    <w:p w14:paraId="4963C418" w14:textId="77777777" w:rsidR="00CC03C6" w:rsidRDefault="00CC03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89463C" w14:textId="77777777" w:rsidR="00CC03C6" w:rsidRDefault="00CC03C6" w:rsidP="003C0D6D">
      <w:pPr>
        <w:spacing w:after="0" w:line="240" w:lineRule="auto"/>
      </w:pPr>
      <w:r>
        <w:separator/>
      </w:r>
    </w:p>
  </w:footnote>
  <w:footnote w:type="continuationSeparator" w:id="0">
    <w:p w14:paraId="231163B7" w14:textId="77777777" w:rsidR="00CC03C6" w:rsidRDefault="00CC03C6" w:rsidP="003C0D6D">
      <w:pPr>
        <w:spacing w:after="0" w:line="240" w:lineRule="auto"/>
      </w:pPr>
      <w:r>
        <w:continuationSeparator/>
      </w:r>
    </w:p>
  </w:footnote>
  <w:footnote w:type="continuationNotice" w:id="1">
    <w:p w14:paraId="2D3E5716" w14:textId="77777777" w:rsidR="00CC03C6" w:rsidRDefault="00CC03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90A35"/>
    <w:multiLevelType w:val="multilevel"/>
    <w:tmpl w:val="6EAAF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D0C64F4"/>
    <w:multiLevelType w:val="hybridMultilevel"/>
    <w:tmpl w:val="84DA1762"/>
    <w:lvl w:ilvl="0" w:tplc="9436666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33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F3E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2826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334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3BCA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0C6B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23B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45EA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4DF3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C71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0BB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24E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178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C3A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6E9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2706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58A5"/>
    <w:rsid w:val="009A6378"/>
    <w:rsid w:val="009A642D"/>
    <w:rsid w:val="009A6F2A"/>
    <w:rsid w:val="009A7E17"/>
    <w:rsid w:val="009B012B"/>
    <w:rsid w:val="009B03F6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B7F88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55B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3C6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649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946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55A9E-F017-4C6A-9487-B9C07A435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3</cp:revision>
  <cp:lastPrinted>2020-05-28T22:14:00Z</cp:lastPrinted>
  <dcterms:created xsi:type="dcterms:W3CDTF">2026-03-07T23:36:00Z</dcterms:created>
  <dcterms:modified xsi:type="dcterms:W3CDTF">2026-03-08T22:41:00Z</dcterms:modified>
</cp:coreProperties>
</file>