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N°7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Tema: Patología y manifestación de la enfermedad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i1hhx7agxw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Lectura 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las páginas  26 del libro. Marcar ideas principales y secundarias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Luego de leer el texto de la pág. 26 responda: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es una patología y cuáles son sus ramas?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¿Cuáles son los aspectos por los cuales está determinado el proceso patológico? Desarrolla cada uno.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i/afVRz6PrZw5UUG6693qgHPQ==">CgMxLjAyDWguaWkxaGh4N2FneHc4AHIhMWhVN09yaG5nYUFIZkVUcloteFZzSjdPTkJiZ2Rnb1BH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