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4/3/26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</w:rPr>
        <w:t>1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"QUÉ VES CUÁNDO ME VES"?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Inicio: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*Presentación del tema:"¿Qué ves cuando me ves?" 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Conexión con Tucumán : Los alumnos van a pensar en imágenes o cosas que asocian con Tucumán (paisajes, comidas, tradiciones, etc.).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 bjetivo:  Conocer y explorar más allá de lo que vemos.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Exploración de identidades: los alumnos  van a comentar cómo se ven a sí mismos (o a Tucumán) y cómo creen que los ven los demás.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Análisis de imágenes o textos sobre Tucumán (paisajes, cultura, eventos, etc.) "¿Qué ves cuando me ves?". Cómo se construyen las percepciones y qué influye en cómo vemos a otros o a un lugar.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Final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Síntesis  : Debatir ideas clave sobre cómo las percepciones influyen en la visión de un lugar o persona.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Reflexión final : Desstacar importancia de mirar más allá de las apariencias.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8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8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172</Words>
  <Pages>1</Pages>
  <Characters>823</Characters>
  <Application>WPS Office</Application>
  <DocSecurity>0</DocSecurity>
  <Paragraphs>40</Paragraphs>
  <ScaleCrop>false</ScaleCrop>
  <Company>Luffi</Company>
  <LinksUpToDate>false</LinksUpToDate>
  <CharactersWithSpaces>981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2026-03-04T21:11:48Z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