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4/11/25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 xml:space="preserve">IMPORTANTE: 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PRESENTACIÓN DE CARPETAS: DESDE 11/11 HASTA 18/11 (sin excepción).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INICIO 3ER TRIMESTRE: TP 44</w:t>
      </w:r>
    </w:p>
    <w:p>
      <w:pPr>
        <w:pStyle w:val="style0"/>
        <w:jc w:val="both"/>
        <w:rPr>
          <w:b/>
          <w:bCs/>
          <w:color w:val="bf0000"/>
          <w:sz w:val="28"/>
          <w:szCs w:val="28"/>
        </w:rPr>
      </w:pPr>
      <w:r>
        <w:rPr>
          <w:b/>
          <w:bCs/>
          <w:color w:val="bf0000"/>
          <w:sz w:val="28"/>
          <w:szCs w:val="28"/>
          <w:lang w:val="en-US"/>
        </w:rPr>
        <w:t>* FECHA EXÁMEN TRIMESTRAL:25/11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60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política Argentina durante la Organización Nacional".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168 a  171)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lectura comprensiva. Y actividades pág.169 y 171.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94</Words>
  <Pages>1</Pages>
  <Characters>581</Characters>
  <Application>WPS Office</Application>
  <DocSecurity>0</DocSecurity>
  <Paragraphs>37</Paragraphs>
  <ScaleCrop>false</ScaleCrop>
  <Company>Luffi</Company>
  <LinksUpToDate>false</LinksUpToDate>
  <CharactersWithSpaces>660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2025-11-04T00:28:25Z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