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5" w:rsidRDefault="00042EDC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 Año B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</w:t>
      </w:r>
      <w:r w:rsidR="00AD50DB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D50DB" w:rsidRDefault="00AD50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Suplente: Navarro Micaela Yanina</w:t>
      </w:r>
    </w:p>
    <w:p w:rsidR="009A5675" w:rsidRDefault="00042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D50DB">
        <w:rPr>
          <w:rFonts w:ascii="Arial" w:eastAsia="Arial" w:hAnsi="Arial" w:cs="Arial"/>
          <w:color w:val="000000"/>
          <w:sz w:val="24"/>
          <w:szCs w:val="24"/>
        </w:rPr>
        <w:t>Noemi</w:t>
      </w:r>
      <w:proofErr w:type="spellEnd"/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y col (2022). Activados 3</w:t>
      </w:r>
      <w:r>
        <w:rPr>
          <w:rFonts w:ascii="Arial" w:eastAsia="Arial" w:hAnsi="Arial" w:cs="Arial"/>
          <w:color w:val="000000"/>
          <w:sz w:val="24"/>
          <w:szCs w:val="24"/>
        </w:rPr>
        <w:t>: origen, evolución y continuidad de la vida.  Editorial: Puerto de Palos.</w:t>
      </w:r>
    </w:p>
    <w:p w:rsidR="009A5675" w:rsidRDefault="009A567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5675" w:rsidRDefault="00FC319A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tohjk7m4gpqd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TRABAJO PRÁCTICO N° 45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FC319A">
        <w:rPr>
          <w:rFonts w:ascii="Arial" w:eastAsia="Arial" w:hAnsi="Arial" w:cs="Arial"/>
          <w:b/>
          <w:sz w:val="24"/>
          <w:szCs w:val="24"/>
        </w:rPr>
        <w:t>Estímulos en las plantas</w:t>
      </w:r>
    </w:p>
    <w:p w:rsidR="00753BCD" w:rsidRDefault="00FC319A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Páginas 75 a 79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</w:p>
    <w:p w:rsidR="00753BCD" w:rsidRDefault="00FC319A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¿Cuáles son los estímulos de las plantas?</w:t>
      </w:r>
    </w:p>
    <w:p w:rsidR="00FC319A" w:rsidRDefault="00FC319A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Explique el experimento de Darwin y su hijo en 1880</w:t>
      </w:r>
    </w:p>
    <w:p w:rsidR="00FC319A" w:rsidRPr="003F366C" w:rsidRDefault="00FC319A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Realiza un cuadro de los receptores en los animales invertebrados,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fororreceptores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mecanorreceptores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quimiorreceptores,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termorreceptores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higrorrecepción</w:t>
      </w:r>
      <w:bookmarkStart w:id="1" w:name="_GoBack"/>
      <w:bookmarkEnd w:id="1"/>
    </w:p>
    <w:sectPr w:rsidR="00FC319A" w:rsidRPr="003F366C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7D" w:rsidRDefault="004D547D">
      <w:pPr>
        <w:spacing w:after="0" w:line="240" w:lineRule="auto"/>
      </w:pPr>
      <w:r>
        <w:separator/>
      </w:r>
    </w:p>
  </w:endnote>
  <w:endnote w:type="continuationSeparator" w:id="0">
    <w:p w:rsidR="004D547D" w:rsidRDefault="004D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7D" w:rsidRDefault="004D547D">
      <w:pPr>
        <w:spacing w:after="0" w:line="240" w:lineRule="auto"/>
      </w:pPr>
      <w:r>
        <w:separator/>
      </w:r>
    </w:p>
  </w:footnote>
  <w:footnote w:type="continuationSeparator" w:id="0">
    <w:p w:rsidR="004D547D" w:rsidRDefault="004D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A5675" w:rsidRDefault="009A567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A5675" w:rsidRDefault="009A567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9B8"/>
    <w:multiLevelType w:val="multilevel"/>
    <w:tmpl w:val="1CBCD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BD21D02"/>
    <w:multiLevelType w:val="hybridMultilevel"/>
    <w:tmpl w:val="6EC0586C"/>
    <w:lvl w:ilvl="0" w:tplc="9F7AAD64">
      <w:start w:val="1"/>
      <w:numFmt w:val="decimal"/>
      <w:lvlText w:val="%1-"/>
      <w:lvlJc w:val="left"/>
      <w:pPr>
        <w:ind w:left="108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D0813"/>
    <w:multiLevelType w:val="hybridMultilevel"/>
    <w:tmpl w:val="0DE2D340"/>
    <w:lvl w:ilvl="0" w:tplc="9E941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11FF0"/>
    <w:multiLevelType w:val="hybridMultilevel"/>
    <w:tmpl w:val="8B6C3264"/>
    <w:lvl w:ilvl="0" w:tplc="3CC013C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675"/>
    <w:rsid w:val="00042EDC"/>
    <w:rsid w:val="000C6308"/>
    <w:rsid w:val="003F366C"/>
    <w:rsid w:val="004D547D"/>
    <w:rsid w:val="0052706C"/>
    <w:rsid w:val="00733356"/>
    <w:rsid w:val="00753BCD"/>
    <w:rsid w:val="00765030"/>
    <w:rsid w:val="009A5675"/>
    <w:rsid w:val="00AD50DB"/>
    <w:rsid w:val="00B640C5"/>
    <w:rsid w:val="00C435C2"/>
    <w:rsid w:val="00C800FE"/>
    <w:rsid w:val="00F40CA5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2025-09-26T00:14:00Z</dcterms:created>
  <dcterms:modified xsi:type="dcterms:W3CDTF">2025-09-26T00:14:00Z</dcterms:modified>
</cp:coreProperties>
</file>