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5B0EE7"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5B0EE7"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012DD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012DD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CA675D">
        <w:t>6</w:t>
      </w:r>
      <w:r w:rsidR="00A957C0">
        <w:t>º año</w:t>
      </w:r>
      <w:r w:rsidR="00A55C7F">
        <w:t xml:space="preserve"> A</w:t>
      </w:r>
    </w:p>
    <w:p w:rsidR="00A957C0" w:rsidRDefault="005B0EE7" w:rsidP="00DD6E44">
      <w:pPr>
        <w:spacing w:after="0" w:line="360" w:lineRule="auto"/>
      </w:pPr>
      <w:r>
        <w:t>Fecha: 17</w:t>
      </w:r>
      <w:bookmarkStart w:id="0" w:name="_GoBack"/>
      <w:bookmarkEnd w:id="0"/>
      <w:r w:rsidR="00CA675D">
        <w:t>/09</w:t>
      </w:r>
      <w:r w:rsidR="00DA51D6">
        <w:t>/2025</w:t>
      </w:r>
    </w:p>
    <w:p w:rsidR="00DD6E44" w:rsidRDefault="00DD6E44" w:rsidP="00DD6E44">
      <w:pPr>
        <w:spacing w:after="0" w:line="360" w:lineRule="auto"/>
      </w:pPr>
      <w:r>
        <w:t>Bibliografía actual:</w:t>
      </w:r>
      <w:r w:rsidR="004D1E49">
        <w:t xml:space="preserve"> cuad</w:t>
      </w:r>
      <w:r w:rsidR="00CA675D">
        <w:t>ernillo de lengua y literatura 6</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CA675D">
        <w:t>89 a 91</w:t>
      </w:r>
    </w:p>
    <w:p w:rsidR="00DA0A32" w:rsidRDefault="005E4303" w:rsidP="00CA675D">
      <w:pPr>
        <w:jc w:val="center"/>
      </w:pPr>
      <w:r>
        <w:t xml:space="preserve">Trabajo práctico nº </w:t>
      </w:r>
      <w:r w:rsidR="00012DD2">
        <w:t>45</w:t>
      </w:r>
    </w:p>
    <w:p w:rsidR="00CA675D" w:rsidRPr="00CA675D" w:rsidRDefault="00CA675D" w:rsidP="00CA675D">
      <w:pPr>
        <w:spacing w:after="0"/>
        <w:jc w:val="center"/>
        <w:rPr>
          <w:rFonts w:eastAsia="Calibri" w:cs="Times New Roman"/>
          <w:b/>
          <w:color w:val="365F91" w:themeColor="accent1" w:themeShade="BF"/>
          <w:sz w:val="28"/>
          <w:szCs w:val="28"/>
          <w:u w:val="single"/>
          <w:lang w:eastAsia="es-ES"/>
        </w:rPr>
      </w:pPr>
      <w:r w:rsidRPr="00CA675D">
        <w:rPr>
          <w:rFonts w:eastAsia="Calibri" w:cs="Times New Roman"/>
          <w:b/>
          <w:color w:val="365F91" w:themeColor="accent1" w:themeShade="BF"/>
          <w:sz w:val="28"/>
          <w:szCs w:val="28"/>
          <w:u w:val="single"/>
          <w:lang w:eastAsia="es-ES"/>
        </w:rPr>
        <w:t>EL MICRORRELATO</w:t>
      </w:r>
    </w:p>
    <w:p w:rsidR="00CA675D" w:rsidRPr="00CA675D" w:rsidRDefault="00CA675D" w:rsidP="00CA675D">
      <w:pPr>
        <w:spacing w:after="0"/>
        <w:jc w:val="both"/>
        <w:rPr>
          <w:rFonts w:eastAsia="Calibri" w:cs="Times New Roman"/>
          <w:sz w:val="24"/>
          <w:szCs w:val="24"/>
          <w:lang w:eastAsia="es-ES"/>
        </w:rPr>
      </w:pPr>
    </w:p>
    <w:p w:rsidR="00CA675D" w:rsidRPr="00CA675D" w:rsidRDefault="00CA675D" w:rsidP="00CA675D">
      <w:pPr>
        <w:spacing w:after="0"/>
        <w:ind w:firstLine="709"/>
        <w:jc w:val="both"/>
        <w:rPr>
          <w:rFonts w:eastAsia="Calibri" w:cs="Times New Roman"/>
          <w:b/>
          <w:color w:val="365F91" w:themeColor="accent1" w:themeShade="BF"/>
          <w:sz w:val="24"/>
          <w:szCs w:val="24"/>
          <w:lang w:eastAsia="es-ES"/>
        </w:rPr>
      </w:pPr>
      <w:r w:rsidRPr="00CA675D">
        <w:rPr>
          <w:rFonts w:eastAsia="Calibri" w:cs="Times New Roman"/>
          <w:b/>
          <w:color w:val="365F91" w:themeColor="accent1" w:themeShade="BF"/>
          <w:sz w:val="24"/>
          <w:szCs w:val="24"/>
          <w:lang w:eastAsia="es-ES"/>
        </w:rPr>
        <w:t>¿QUÉ ES UN MICRORRELATO?</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w:t>
      </w:r>
    </w:p>
    <w:p w:rsidR="00CA675D" w:rsidRPr="00CA675D" w:rsidRDefault="00CA675D" w:rsidP="00CA675D">
      <w:pPr>
        <w:spacing w:after="0" w:line="240" w:lineRule="auto"/>
        <w:ind w:firstLine="709"/>
        <w:jc w:val="both"/>
        <w:rPr>
          <w:rFonts w:eastAsia="Calibri" w:cs="Times New Roman"/>
          <w:sz w:val="24"/>
          <w:szCs w:val="24"/>
          <w:lang w:eastAsia="es-ES"/>
        </w:rPr>
      </w:pPr>
      <w:r w:rsidRPr="00CA675D">
        <w:rPr>
          <w:rFonts w:eastAsia="Calibri" w:cs="Times New Roman"/>
          <w:sz w:val="24"/>
          <w:szCs w:val="24"/>
          <w:lang w:eastAsia="es-ES"/>
        </w:rPr>
        <w:t xml:space="preserve">El microrrelato es una construcción literaria narrativa distinta de la novela o el cuento. Es la denominación más usada para un conjunto de obras diversas cuya principal característica es la brevedad de su contenido. El microrrelato también es llamado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w:t>
      </w:r>
      <w:proofErr w:type="spellStart"/>
      <w:r w:rsidRPr="00CA675D">
        <w:rPr>
          <w:rFonts w:eastAsia="Calibri" w:cs="Times New Roman"/>
          <w:sz w:val="24"/>
          <w:szCs w:val="24"/>
          <w:lang w:eastAsia="es-ES"/>
        </w:rPr>
        <w:t>minificción</w:t>
      </w:r>
      <w:proofErr w:type="spellEnd"/>
      <w:r w:rsidRPr="00CA675D">
        <w:rPr>
          <w:rFonts w:eastAsia="Calibri" w:cs="Times New Roman"/>
          <w:sz w:val="24"/>
          <w:szCs w:val="24"/>
          <w:lang w:eastAsia="es-ES"/>
        </w:rPr>
        <w:t xml:space="preserve">, </w:t>
      </w:r>
      <w:proofErr w:type="spellStart"/>
      <w:r w:rsidRPr="00CA675D">
        <w:rPr>
          <w:rFonts w:eastAsia="Calibri" w:cs="Times New Roman"/>
          <w:sz w:val="24"/>
          <w:szCs w:val="24"/>
          <w:lang w:eastAsia="es-ES"/>
        </w:rPr>
        <w:t>microficción</w:t>
      </w:r>
      <w:proofErr w:type="spellEnd"/>
      <w:r w:rsidRPr="00CA675D">
        <w:rPr>
          <w:rFonts w:eastAsia="Calibri" w:cs="Times New Roman"/>
          <w:sz w:val="24"/>
          <w:szCs w:val="24"/>
          <w:lang w:eastAsia="es-ES"/>
        </w:rPr>
        <w:t xml:space="preserve">, cuento brevísimo, </w:t>
      </w:r>
      <w:proofErr w:type="spellStart"/>
      <w:r w:rsidRPr="00CA675D">
        <w:rPr>
          <w:rFonts w:eastAsia="Calibri" w:cs="Times New Roman"/>
          <w:sz w:val="24"/>
          <w:szCs w:val="24"/>
          <w:lang w:eastAsia="es-ES"/>
        </w:rPr>
        <w:t>minicuento</w:t>
      </w:r>
      <w:proofErr w:type="spellEnd"/>
      <w:r w:rsidRPr="00CA675D">
        <w:rPr>
          <w:rFonts w:eastAsia="Calibri" w:cs="Times New Roman"/>
          <w:sz w:val="24"/>
          <w:szCs w:val="24"/>
          <w:lang w:eastAsia="es-ES"/>
        </w:rPr>
        <w:t>, etcétera.</w:t>
      </w:r>
    </w:p>
    <w:p w:rsidR="00CA675D" w:rsidRPr="00CA675D" w:rsidRDefault="00CA675D" w:rsidP="00CA675D">
      <w:pPr>
        <w:spacing w:after="0" w:line="240" w:lineRule="auto"/>
        <w:ind w:firstLine="709"/>
        <w:jc w:val="both"/>
        <w:rPr>
          <w:rFonts w:eastAsia="Calibri" w:cs="Times New Roman"/>
          <w:sz w:val="24"/>
          <w:szCs w:val="24"/>
          <w:lang w:eastAsia="es-ES"/>
        </w:rPr>
      </w:pPr>
    </w:p>
    <w:p w:rsidR="00CA675D" w:rsidRPr="00CA675D" w:rsidRDefault="00CA675D" w:rsidP="00CA675D">
      <w:pPr>
        <w:spacing w:after="0" w:line="240" w:lineRule="auto"/>
        <w:ind w:firstLine="709"/>
        <w:jc w:val="both"/>
        <w:rPr>
          <w:rFonts w:eastAsia="Calibri" w:cs="Times New Roman"/>
          <w:sz w:val="24"/>
          <w:szCs w:val="24"/>
          <w:lang w:eastAsia="es-ES"/>
        </w:rPr>
      </w:pPr>
      <w:r w:rsidRPr="00CA675D">
        <w:rPr>
          <w:rFonts w:eastAsia="Calibri" w:cs="Times New Roman"/>
          <w:sz w:val="24"/>
          <w:szCs w:val="24"/>
          <w:lang w:eastAsia="es-ES"/>
        </w:rPr>
        <w:t>El término “</w:t>
      </w:r>
      <w:r w:rsidRPr="00CA675D">
        <w:rPr>
          <w:rFonts w:eastAsia="Calibri" w:cs="Times New Roman"/>
          <w:b/>
          <w:bCs/>
          <w:sz w:val="24"/>
          <w:szCs w:val="24"/>
          <w:lang w:eastAsia="es-ES"/>
        </w:rPr>
        <w:t>microrrelato</w:t>
      </w:r>
      <w:r w:rsidRPr="00CA675D">
        <w:rPr>
          <w:rFonts w:eastAsia="Calibri" w:cs="Times New Roman"/>
          <w:sz w:val="24"/>
          <w:szCs w:val="24"/>
          <w:lang w:eastAsia="es-ES"/>
        </w:rPr>
        <w:t>” fue utilizado por primera vez en 1977 por el escritor mexicano </w:t>
      </w:r>
      <w:r w:rsidRPr="00CA675D">
        <w:rPr>
          <w:rFonts w:eastAsia="Calibri" w:cs="Times New Roman"/>
          <w:b/>
          <w:bCs/>
          <w:sz w:val="24"/>
          <w:szCs w:val="24"/>
          <w:lang w:eastAsia="es-ES"/>
        </w:rPr>
        <w:t>José Emilio Pacheco </w:t>
      </w:r>
      <w:r w:rsidRPr="00CA675D">
        <w:rPr>
          <w:rFonts w:eastAsia="Calibri" w:cs="Times New Roman"/>
          <w:sz w:val="24"/>
          <w:szCs w:val="24"/>
          <w:lang w:eastAsia="es-ES"/>
        </w:rPr>
        <w:t>en sus Inventarios.</w:t>
      </w:r>
    </w:p>
    <w:p w:rsidR="00CA675D" w:rsidRPr="00CA675D" w:rsidRDefault="00CA675D" w:rsidP="00CA675D">
      <w:pPr>
        <w:spacing w:after="0" w:line="240" w:lineRule="auto"/>
        <w:ind w:firstLine="709"/>
        <w:jc w:val="both"/>
        <w:rPr>
          <w:rFonts w:eastAsia="Calibri" w:cs="Times New Roman"/>
          <w:sz w:val="24"/>
          <w:szCs w:val="24"/>
          <w:lang w:eastAsia="es-ES"/>
        </w:rPr>
      </w:pPr>
      <w:r w:rsidRPr="00CA675D">
        <w:rPr>
          <w:rFonts w:eastAsia="Calibri" w:cs="Times New Roman"/>
          <w:sz w:val="24"/>
          <w:szCs w:val="24"/>
          <w:lang w:eastAsia="es-ES"/>
        </w:rPr>
        <w:t>El microrrelato ha sufrido un gran desarrollo en los últimos cincuenta años y prácticamente todos los autores contemporáneos lo han cultivado de una forma u otra. No podemos decir, sin embargo, que sea un género nuevo, porque al fin y al cabo su base consiste en contar algo con muy pocas palabras, y esto lleva haciéndose a lo largo de toda la literatura  universal. </w:t>
      </w:r>
      <w:r w:rsidRPr="00CA675D">
        <w:rPr>
          <w:rFonts w:eastAsia="Calibri" w:cs="Times New Roman"/>
          <w:sz w:val="24"/>
          <w:szCs w:val="24"/>
          <w:lang w:eastAsia="es-ES"/>
        </w:rPr>
        <w:br/>
        <w:t xml:space="preserve">Podemos encontrar antecedentes más directos en forma escrita en los </w:t>
      </w:r>
      <w:proofErr w:type="spellStart"/>
      <w:r w:rsidRPr="00CA675D">
        <w:rPr>
          <w:rFonts w:eastAsia="Calibri" w:cs="Times New Roman"/>
          <w:sz w:val="24"/>
          <w:szCs w:val="24"/>
          <w:lang w:eastAsia="es-ES"/>
        </w:rPr>
        <w:t>haikus</w:t>
      </w:r>
      <w:proofErr w:type="spellEnd"/>
      <w:r w:rsidRPr="00CA675D">
        <w:rPr>
          <w:rFonts w:eastAsia="Calibri" w:cs="Times New Roman"/>
          <w:sz w:val="24"/>
          <w:szCs w:val="24"/>
          <w:lang w:eastAsia="es-ES"/>
        </w:rPr>
        <w:t xml:space="preserve"> orientales, los epigramas latinos (pequeñas frases para escribir en las tumbas, muchas de ellas muy ingeniosas</w:t>
      </w:r>
      <w:proofErr w:type="gramStart"/>
      <w:r w:rsidRPr="00CA675D">
        <w:rPr>
          <w:rFonts w:eastAsia="Calibri" w:cs="Times New Roman"/>
          <w:sz w:val="24"/>
          <w:szCs w:val="24"/>
          <w:lang w:eastAsia="es-ES"/>
        </w:rPr>
        <w:t>)o</w:t>
      </w:r>
      <w:proofErr w:type="gramEnd"/>
      <w:r w:rsidRPr="00CA675D">
        <w:rPr>
          <w:rFonts w:eastAsia="Calibri" w:cs="Times New Roman"/>
          <w:sz w:val="24"/>
          <w:szCs w:val="24"/>
          <w:lang w:eastAsia="es-ES"/>
        </w:rPr>
        <w:t xml:space="preserve">  las Greguerías de Ramón Gómez de la Serna, cuyos componentes principales son metáfora y humor, algo que veremos muy presente en la mayoría de los </w:t>
      </w:r>
      <w:proofErr w:type="spellStart"/>
      <w:r w:rsidRPr="00CA675D">
        <w:rPr>
          <w:rFonts w:eastAsia="Calibri" w:cs="Times New Roman"/>
          <w:sz w:val="24"/>
          <w:szCs w:val="24"/>
          <w:lang w:eastAsia="es-ES"/>
        </w:rPr>
        <w:t>microrrelatos</w:t>
      </w:r>
      <w:proofErr w:type="spellEnd"/>
      <w:r w:rsidRPr="00CA675D">
        <w:rPr>
          <w:rFonts w:eastAsia="Calibri" w:cs="Times New Roman"/>
          <w:sz w:val="24"/>
          <w:szCs w:val="24"/>
          <w:lang w:eastAsia="es-ES"/>
        </w:rPr>
        <w:t>.</w:t>
      </w:r>
      <w:r w:rsidRPr="00CA675D">
        <w:rPr>
          <w:rFonts w:eastAsia="Calibri" w:cs="Times New Roman"/>
          <w:sz w:val="24"/>
          <w:szCs w:val="24"/>
          <w:lang w:eastAsia="es-ES"/>
        </w:rPr>
        <w:br/>
        <w:t xml:space="preserve">Su desarrollo y éxito como subgénero lo encontraremos en el simbolismo y el modernismo con autores como Rubén Darío, Julio </w:t>
      </w:r>
      <w:proofErr w:type="spellStart"/>
      <w:r w:rsidRPr="00CA675D">
        <w:rPr>
          <w:rFonts w:eastAsia="Calibri" w:cs="Times New Roman"/>
          <w:sz w:val="24"/>
          <w:szCs w:val="24"/>
          <w:lang w:eastAsia="es-ES"/>
        </w:rPr>
        <w:t>Torri</w:t>
      </w:r>
      <w:proofErr w:type="spellEnd"/>
      <w:r w:rsidRPr="00CA675D">
        <w:rPr>
          <w:rFonts w:eastAsia="Calibri" w:cs="Times New Roman"/>
          <w:sz w:val="24"/>
          <w:szCs w:val="24"/>
          <w:lang w:eastAsia="es-ES"/>
        </w:rPr>
        <w:t xml:space="preserve"> o Kafka.</w:t>
      </w:r>
    </w:p>
    <w:p w:rsidR="00CA675D" w:rsidRPr="00CA675D" w:rsidRDefault="00CA675D" w:rsidP="00CA675D">
      <w:pPr>
        <w:spacing w:after="0"/>
        <w:ind w:firstLine="709"/>
        <w:jc w:val="both"/>
        <w:rPr>
          <w:rFonts w:eastAsia="Calibri" w:cs="Times New Roman"/>
          <w:sz w:val="24"/>
          <w:szCs w:val="24"/>
          <w:lang w:eastAsia="es-ES"/>
        </w:rPr>
      </w:pPr>
    </w:p>
    <w:p w:rsidR="00CA675D" w:rsidRPr="00CA675D" w:rsidRDefault="00CA675D" w:rsidP="00CA675D">
      <w:pPr>
        <w:spacing w:after="0"/>
        <w:ind w:firstLine="709"/>
        <w:jc w:val="both"/>
        <w:rPr>
          <w:rFonts w:eastAsia="Calibri" w:cs="Times New Roman"/>
          <w:color w:val="365F91" w:themeColor="accent1" w:themeShade="BF"/>
          <w:sz w:val="28"/>
          <w:szCs w:val="28"/>
          <w:lang w:eastAsia="es-ES"/>
        </w:rPr>
      </w:pPr>
      <w:r w:rsidRPr="00CA675D">
        <w:rPr>
          <w:rFonts w:eastAsia="Calibri" w:cs="Times New Roman"/>
          <w:b/>
          <w:bCs/>
          <w:i/>
          <w:iCs/>
          <w:color w:val="365F91" w:themeColor="accent1" w:themeShade="BF"/>
          <w:sz w:val="28"/>
          <w:szCs w:val="28"/>
          <w:lang w:eastAsia="es-ES"/>
        </w:rPr>
        <w:lastRenderedPageBreak/>
        <w:t xml:space="preserve">Decálogo para escribir </w:t>
      </w:r>
      <w:proofErr w:type="spellStart"/>
      <w:r w:rsidRPr="00CA675D">
        <w:rPr>
          <w:rFonts w:eastAsia="Calibri" w:cs="Times New Roman"/>
          <w:b/>
          <w:bCs/>
          <w:i/>
          <w:iCs/>
          <w:color w:val="365F91" w:themeColor="accent1" w:themeShade="BF"/>
          <w:sz w:val="28"/>
          <w:szCs w:val="28"/>
          <w:lang w:eastAsia="es-ES"/>
        </w:rPr>
        <w:t>microrrelatos</w:t>
      </w:r>
      <w:proofErr w:type="spellEnd"/>
      <w:r w:rsidRPr="00CA675D">
        <w:rPr>
          <w:rFonts w:eastAsia="Calibri" w:cs="Times New Roman"/>
          <w:b/>
          <w:bCs/>
          <w:i/>
          <w:iCs/>
          <w:color w:val="365F91" w:themeColor="accent1" w:themeShade="BF"/>
          <w:sz w:val="28"/>
          <w:szCs w:val="28"/>
          <w:lang w:eastAsia="es-ES"/>
        </w:rPr>
        <w:t>.</w:t>
      </w:r>
    </w:p>
    <w:p w:rsidR="00CA675D" w:rsidRPr="00CA675D" w:rsidRDefault="00CA675D" w:rsidP="00CA675D">
      <w:pPr>
        <w:spacing w:after="0"/>
        <w:ind w:firstLine="709"/>
        <w:jc w:val="both"/>
        <w:rPr>
          <w:rFonts w:eastAsia="Calibri" w:cs="Times New Roman"/>
          <w:sz w:val="28"/>
          <w:szCs w:val="28"/>
          <w:lang w:eastAsia="es-ES"/>
        </w:rPr>
      </w:pPr>
      <w:r w:rsidRPr="00CA675D">
        <w:rPr>
          <w:rFonts w:eastAsia="Calibri" w:cs="Times New Roman"/>
          <w:sz w:val="24"/>
          <w:szCs w:val="24"/>
          <w:lang w:eastAsia="es-ES"/>
        </w:rPr>
        <w:t> </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1.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es una historia mínima que no necesita más que unas pocas líneas para ser contada, y no el resumen de un cuento más largo. </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2.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no es una anécdota, ni una greguería, ni una ocurrencia. Como todos los relatos, el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tiene planteamiento, nudo y desenlace y su objetivo es contar un cambio, cómo se resuelve el conflicto que se plantea en las primeras líneas.</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3. Habitualmente el periodo de tiempo que se cuente será pequeño. Es decir, no transcurrirá mucho tiempo entre el principio y el final de la historia.</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4. Conviene evitar la proliferación de personajes. Por lo general, para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tres personajes ya son multitud.</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5. El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suele suceder en un solo escenario, dos a lo sumo. Son raros los </w:t>
      </w:r>
      <w:proofErr w:type="spellStart"/>
      <w:r w:rsidRPr="00CA675D">
        <w:rPr>
          <w:rFonts w:eastAsia="Calibri" w:cs="Times New Roman"/>
          <w:sz w:val="24"/>
          <w:szCs w:val="24"/>
          <w:lang w:eastAsia="es-ES"/>
        </w:rPr>
        <w:t>microcuentos</w:t>
      </w:r>
      <w:proofErr w:type="spellEnd"/>
      <w:r w:rsidRPr="00CA675D">
        <w:rPr>
          <w:rFonts w:eastAsia="Calibri" w:cs="Times New Roman"/>
          <w:sz w:val="24"/>
          <w:szCs w:val="24"/>
          <w:lang w:eastAsia="es-ES"/>
        </w:rPr>
        <w:t xml:space="preserve"> con escenarios múltiples.</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6. Para evitar alargarnos en la presentación y descripción de espacios y personajes, es aconsejable seleccionar bien los detalles con los que serán descritos. Un detalle bien elegido puede decirlo todo.</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7.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es, sobre todo, un ejercicio de precisión en el contar y en el uso del lenguaje. Es muy importante seleccionar drásticamente lo que se cuenta (y también lo que no se cuenta), y encontrar las palabras justas que lo cuenten mejor. Por esta razón, en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el título es esencial: no ha de ser superfluo, es bueno que entre a formar parte de la historia y, con una extensión mínima, ha de desvelar algo importante.</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8. Pese a su reducida extensión y a lo mínimo del suceso que narran, los </w:t>
      </w:r>
      <w:proofErr w:type="spellStart"/>
      <w:r w:rsidRPr="00CA675D">
        <w:rPr>
          <w:rFonts w:eastAsia="Calibri" w:cs="Times New Roman"/>
          <w:sz w:val="24"/>
          <w:szCs w:val="24"/>
          <w:lang w:eastAsia="es-ES"/>
        </w:rPr>
        <w:t>microcuentos</w:t>
      </w:r>
      <w:proofErr w:type="spellEnd"/>
      <w:r w:rsidRPr="00CA675D">
        <w:rPr>
          <w:rFonts w:eastAsia="Calibri" w:cs="Times New Roman"/>
          <w:sz w:val="24"/>
          <w:szCs w:val="24"/>
          <w:lang w:eastAsia="es-ES"/>
        </w:rPr>
        <w:t xml:space="preserve"> suelen tener un significado de orden superior. Es decir cuentan algo muy pequeño, pero que tiene un significado muy grande.</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9. Es muy conveniente evitar las descripciones abstractas, las explicaciones, los juicios de valor y nunca hay que tratar de convencer al lector de lo que tiene que sentir. Contar cuentos es pintar con palabras, dibujar las escenas ante los ojos del lector para que este pueda conmoverse (o no) con ellas.</w:t>
      </w:r>
    </w:p>
    <w:p w:rsidR="00CA675D" w:rsidRPr="00CA675D" w:rsidRDefault="00CA675D" w:rsidP="00CA675D">
      <w:pPr>
        <w:tabs>
          <w:tab w:val="center" w:pos="4252"/>
        </w:tabs>
        <w:rPr>
          <w:b/>
          <w:color w:val="365F91" w:themeColor="accent1" w:themeShade="BF"/>
          <w:sz w:val="24"/>
          <w:szCs w:val="20"/>
        </w:rPr>
      </w:pPr>
      <w:r w:rsidRPr="00CA675D">
        <w:rPr>
          <w:rFonts w:eastAsia="Calibri" w:cs="Times New Roman"/>
          <w:b/>
          <w:color w:val="365F91" w:themeColor="accent1" w:themeShade="BF"/>
          <w:sz w:val="28"/>
          <w:szCs w:val="28"/>
          <w:lang w:eastAsia="es-ES"/>
        </w:rPr>
        <w:t> </w:t>
      </w:r>
      <w:r w:rsidRPr="00CA675D">
        <w:rPr>
          <w:b/>
          <w:color w:val="365F91" w:themeColor="accent1" w:themeShade="BF"/>
          <w:sz w:val="24"/>
          <w:szCs w:val="20"/>
        </w:rPr>
        <w:t xml:space="preserve">Actividades: </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¿Qué es un microrrelato?</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¿Qué características tiene?</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 xml:space="preserve">Elige tres </w:t>
      </w:r>
      <w:proofErr w:type="spellStart"/>
      <w:r w:rsidRPr="00CA675D">
        <w:rPr>
          <w:sz w:val="24"/>
          <w:szCs w:val="20"/>
        </w:rPr>
        <w:t>microrrelatos</w:t>
      </w:r>
      <w:proofErr w:type="spellEnd"/>
      <w:r w:rsidRPr="00CA675D">
        <w:rPr>
          <w:sz w:val="24"/>
          <w:szCs w:val="20"/>
        </w:rPr>
        <w:t xml:space="preserve"> que más te gustaron y comenta porque lo elegiste.</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Leer y copiar el decálogo para escribir un microrrelato.</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 xml:space="preserve">Pensar y escribir mínimo tres </w:t>
      </w:r>
      <w:proofErr w:type="spellStart"/>
      <w:r w:rsidRPr="00CA675D">
        <w:rPr>
          <w:sz w:val="24"/>
          <w:szCs w:val="20"/>
        </w:rPr>
        <w:t>microrrelatos</w:t>
      </w:r>
      <w:proofErr w:type="spellEnd"/>
      <w:r w:rsidRPr="00CA675D">
        <w:rPr>
          <w:sz w:val="24"/>
          <w:szCs w:val="20"/>
        </w:rPr>
        <w:t xml:space="preserve"> (realista, ciencia ficción, terror o algún género que prefieras) con un tema libre. </w:t>
      </w:r>
    </w:p>
    <w:p w:rsidR="002B4285" w:rsidRPr="00CA675D" w:rsidRDefault="002B4285" w:rsidP="005E4303">
      <w:pPr>
        <w:jc w:val="center"/>
      </w:pPr>
    </w:p>
    <w:sectPr w:rsidR="002B4285" w:rsidRPr="00CA67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5642E56"/>
    <w:multiLevelType w:val="hybridMultilevel"/>
    <w:tmpl w:val="86A8792E"/>
    <w:lvl w:ilvl="0" w:tplc="A9BE73E4">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0"/>
  </w:num>
  <w:num w:numId="3">
    <w:abstractNumId w:val="35"/>
  </w:num>
  <w:num w:numId="4">
    <w:abstractNumId w:val="2"/>
  </w:num>
  <w:num w:numId="5">
    <w:abstractNumId w:val="41"/>
  </w:num>
  <w:num w:numId="6">
    <w:abstractNumId w:val="39"/>
  </w:num>
  <w:num w:numId="7">
    <w:abstractNumId w:val="40"/>
  </w:num>
  <w:num w:numId="8">
    <w:abstractNumId w:val="13"/>
  </w:num>
  <w:num w:numId="9">
    <w:abstractNumId w:val="23"/>
  </w:num>
  <w:num w:numId="10">
    <w:abstractNumId w:val="4"/>
  </w:num>
  <w:num w:numId="11">
    <w:abstractNumId w:val="5"/>
  </w:num>
  <w:num w:numId="12">
    <w:abstractNumId w:val="15"/>
  </w:num>
  <w:num w:numId="13">
    <w:abstractNumId w:val="12"/>
  </w:num>
  <w:num w:numId="14">
    <w:abstractNumId w:val="28"/>
  </w:num>
  <w:num w:numId="15">
    <w:abstractNumId w:val="21"/>
  </w:num>
  <w:num w:numId="16">
    <w:abstractNumId w:val="36"/>
  </w:num>
  <w:num w:numId="17">
    <w:abstractNumId w:val="26"/>
  </w:num>
  <w:num w:numId="18">
    <w:abstractNumId w:val="7"/>
  </w:num>
  <w:num w:numId="19">
    <w:abstractNumId w:val="31"/>
  </w:num>
  <w:num w:numId="20">
    <w:abstractNumId w:val="3"/>
  </w:num>
  <w:num w:numId="21">
    <w:abstractNumId w:val="0"/>
  </w:num>
  <w:num w:numId="22">
    <w:abstractNumId w:val="22"/>
  </w:num>
  <w:num w:numId="23">
    <w:abstractNumId w:val="24"/>
  </w:num>
  <w:num w:numId="24">
    <w:abstractNumId w:val="20"/>
  </w:num>
  <w:num w:numId="25">
    <w:abstractNumId w:val="27"/>
  </w:num>
  <w:num w:numId="26">
    <w:abstractNumId w:val="1"/>
  </w:num>
  <w:num w:numId="27">
    <w:abstractNumId w:val="25"/>
  </w:num>
  <w:num w:numId="28">
    <w:abstractNumId w:val="29"/>
  </w:num>
  <w:num w:numId="29">
    <w:abstractNumId w:val="30"/>
  </w:num>
  <w:num w:numId="30">
    <w:abstractNumId w:val="16"/>
  </w:num>
  <w:num w:numId="31">
    <w:abstractNumId w:val="18"/>
  </w:num>
  <w:num w:numId="32">
    <w:abstractNumId w:val="6"/>
  </w:num>
  <w:num w:numId="33">
    <w:abstractNumId w:val="11"/>
  </w:num>
  <w:num w:numId="34">
    <w:abstractNumId w:val="37"/>
  </w:num>
  <w:num w:numId="35">
    <w:abstractNumId w:val="43"/>
  </w:num>
  <w:num w:numId="36">
    <w:abstractNumId w:val="17"/>
  </w:num>
  <w:num w:numId="37">
    <w:abstractNumId w:val="19"/>
  </w:num>
  <w:num w:numId="38">
    <w:abstractNumId w:val="33"/>
  </w:num>
  <w:num w:numId="39">
    <w:abstractNumId w:val="38"/>
  </w:num>
  <w:num w:numId="40">
    <w:abstractNumId w:val="8"/>
  </w:num>
  <w:num w:numId="41">
    <w:abstractNumId w:val="9"/>
  </w:num>
  <w:num w:numId="42">
    <w:abstractNumId w:val="14"/>
  </w:num>
  <w:num w:numId="43">
    <w:abstractNumId w:val="42"/>
  </w:num>
  <w:num w:numId="44">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12DD2"/>
    <w:rsid w:val="000716C5"/>
    <w:rsid w:val="001D4412"/>
    <w:rsid w:val="002A7655"/>
    <w:rsid w:val="002B4285"/>
    <w:rsid w:val="002C41AA"/>
    <w:rsid w:val="002F4E05"/>
    <w:rsid w:val="003D593B"/>
    <w:rsid w:val="00452DB3"/>
    <w:rsid w:val="00461A3E"/>
    <w:rsid w:val="004A1C87"/>
    <w:rsid w:val="004D1E49"/>
    <w:rsid w:val="00575899"/>
    <w:rsid w:val="00597AD6"/>
    <w:rsid w:val="005B0EE7"/>
    <w:rsid w:val="005E4303"/>
    <w:rsid w:val="0060507A"/>
    <w:rsid w:val="00686998"/>
    <w:rsid w:val="00716DD2"/>
    <w:rsid w:val="007B77FE"/>
    <w:rsid w:val="007C6E8B"/>
    <w:rsid w:val="00816675"/>
    <w:rsid w:val="00913BD7"/>
    <w:rsid w:val="00A55C7F"/>
    <w:rsid w:val="00A6025B"/>
    <w:rsid w:val="00A7689A"/>
    <w:rsid w:val="00A957C0"/>
    <w:rsid w:val="00B43200"/>
    <w:rsid w:val="00CA675D"/>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4</cp:revision>
  <dcterms:created xsi:type="dcterms:W3CDTF">2025-09-10T03:35:00Z</dcterms:created>
  <dcterms:modified xsi:type="dcterms:W3CDTF">2025-09-17T00:22:00Z</dcterms:modified>
</cp:coreProperties>
</file>