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BB413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BB413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400B50">
        <w:t>5</w:t>
      </w:r>
      <w:r w:rsidR="00A957C0">
        <w:t>º año</w:t>
      </w:r>
      <w:r w:rsidR="00BB4135">
        <w:t xml:space="preserve"> B</w:t>
      </w:r>
    </w:p>
    <w:p w:rsidR="00A957C0" w:rsidRDefault="00BB4135" w:rsidP="00DD6E44">
      <w:pPr>
        <w:spacing w:after="0" w:line="360" w:lineRule="auto"/>
      </w:pPr>
      <w:r>
        <w:t>Fecha: 02/09</w:t>
      </w:r>
      <w:r w:rsidR="00DA51D6">
        <w:t>/2025</w:t>
      </w:r>
    </w:p>
    <w:p w:rsidR="00DD6E44" w:rsidRDefault="00DD6E44" w:rsidP="00DD6E44">
      <w:pPr>
        <w:spacing w:after="0" w:line="360" w:lineRule="auto"/>
      </w:pPr>
      <w:r>
        <w:t>Bibliografía actual:</w:t>
      </w:r>
      <w:r w:rsidR="004D1E49">
        <w:t xml:space="preserve"> cuad</w:t>
      </w:r>
      <w:r w:rsidR="00400B50">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400B50">
        <w:t>30 a 32</w:t>
      </w:r>
    </w:p>
    <w:p w:rsidR="00DA0A32" w:rsidRDefault="005E4303" w:rsidP="00400B50">
      <w:pPr>
        <w:jc w:val="center"/>
      </w:pPr>
      <w:r>
        <w:t xml:space="preserve">Trabajo práctico nº </w:t>
      </w:r>
      <w:r w:rsidR="00BB4135">
        <w:t>46</w:t>
      </w:r>
      <w:bookmarkStart w:id="0" w:name="_GoBack"/>
      <w:bookmarkEnd w:id="0"/>
    </w:p>
    <w:p w:rsidR="00400B50" w:rsidRPr="00400B50" w:rsidRDefault="00400B50" w:rsidP="00400B50">
      <w:pPr>
        <w:tabs>
          <w:tab w:val="center" w:pos="4252"/>
        </w:tabs>
        <w:jc w:val="center"/>
        <w:rPr>
          <w:rFonts w:ascii="Arial" w:hAnsi="Arial" w:cs="Arial"/>
          <w:b/>
          <w:color w:val="FF6600"/>
          <w:sz w:val="24"/>
          <w:szCs w:val="24"/>
        </w:rPr>
      </w:pPr>
      <w:r w:rsidRPr="00400B50">
        <w:rPr>
          <w:rFonts w:ascii="Arial" w:hAnsi="Arial" w:cs="Arial"/>
          <w:b/>
          <w:color w:val="FF6600"/>
          <w:sz w:val="24"/>
          <w:szCs w:val="24"/>
        </w:rPr>
        <w:t>El Martín Fierro o la plenitud del género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José Hernández (1834-1886) compuso el Martín Fierro sobre las bases de una poesía gauchesca ya firmemente establecida como género, lo que le permite introducir innovaciones formales que en algunos casos, como el uso del monólogo en lugar del diálogo, representan una vuelta a las raíces: un gaucho cantor que cuenta sus desventuras acompañando su canto con una guitarra. La publicación de </w:t>
      </w:r>
      <w:r w:rsidRPr="00400B50">
        <w:rPr>
          <w:rFonts w:ascii="Arial" w:hAnsi="Arial" w:cs="Arial"/>
          <w:i/>
          <w:sz w:val="24"/>
          <w:szCs w:val="24"/>
        </w:rPr>
        <w:t>La vuelta de Martín Fierro</w:t>
      </w:r>
      <w:r w:rsidRPr="00400B50">
        <w:rPr>
          <w:rFonts w:ascii="Arial" w:hAnsi="Arial" w:cs="Arial"/>
          <w:sz w:val="24"/>
          <w:szCs w:val="24"/>
        </w:rPr>
        <w:t>, en 1879, coincidió con la época de modernización y afianzamiento del Estado liberal, que dejaba al gaucho fuera del espectro social.</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sz w:val="24"/>
          <w:szCs w:val="24"/>
          <w:u w:val="single"/>
        </w:rPr>
      </w:pPr>
      <w:r w:rsidRPr="00400B50">
        <w:rPr>
          <w:rFonts w:ascii="Arial" w:hAnsi="Arial" w:cs="Arial"/>
          <w:b/>
          <w:sz w:val="24"/>
          <w:szCs w:val="24"/>
          <w:u w:val="single"/>
        </w:rPr>
        <w:t>La figura del gaucho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Etimológicamente la palabra gaucho cita del vocablo quichua </w:t>
      </w:r>
      <w:proofErr w:type="spellStart"/>
      <w:r w:rsidRPr="00400B50">
        <w:rPr>
          <w:rFonts w:ascii="Arial" w:hAnsi="Arial" w:cs="Arial"/>
          <w:i/>
          <w:sz w:val="24"/>
          <w:szCs w:val="24"/>
        </w:rPr>
        <w:t>huachu</w:t>
      </w:r>
      <w:proofErr w:type="spellEnd"/>
      <w:r w:rsidRPr="00400B50">
        <w:rPr>
          <w:rFonts w:ascii="Arial" w:hAnsi="Arial" w:cs="Arial"/>
          <w:i/>
          <w:sz w:val="24"/>
          <w:szCs w:val="24"/>
        </w:rPr>
        <w:t xml:space="preserve"> </w:t>
      </w:r>
      <w:r w:rsidRPr="00400B50">
        <w:rPr>
          <w:rFonts w:ascii="Arial" w:hAnsi="Arial" w:cs="Arial"/>
          <w:sz w:val="24"/>
          <w:szCs w:val="24"/>
        </w:rPr>
        <w:t>(“huérfano”) o vagabundo. Se llamaba gaucho a los habitantes de las extensas llanuras. Si bien se aplicó, generalmente, el nombre al criollo o mestizo de sangre española e india, más que una raza señalaba un tipo de vida. Desde el siglo XVII, los gauchos recorrían libres la llanura, dedicados a la caza de ganado. El caballo era su medio de transporte y se mostraban habilísimos en el manejo de las boleadoras, el lazo y el cuchillo durante las vaquerías. El comercio de carne y cueros fue su sustento.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Ya entrado en el siglo XIX, muchos gauchos participaron de las luchas por la independencia o sirvieron en las filas de distintos caudillos federales; otros fueron forzados a ir a la frontera a luchar contra el indígena o entraron a trabajar como peones en saladeros y en las primeras haciendas.</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El Martín Fierro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En 1872 José Hernández publica “El gaucho Martín Fierro”, la primera parte del Martín Fierro. El folleto se agotó en dos meses. “LA vuelta de Martín Fierro” </w:t>
      </w:r>
      <w:r w:rsidRPr="00400B50">
        <w:rPr>
          <w:rFonts w:ascii="Arial" w:hAnsi="Arial" w:cs="Arial"/>
          <w:sz w:val="24"/>
          <w:szCs w:val="24"/>
        </w:rPr>
        <w:lastRenderedPageBreak/>
        <w:t>llega al público siete años después, momento en que Hernández se encuentra reintegrado a la vida política como diputado. Recién en 1910 ambas partes del poema se unen en formato de libro.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Pero es a partir de 1913 cuando se sitúa como clásico nacional.</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b/>
          <w:i/>
          <w:sz w:val="24"/>
          <w:szCs w:val="24"/>
        </w:rPr>
        <w:t>El gaucho Martín Fierro</w:t>
      </w:r>
      <w:r w:rsidRPr="00400B50">
        <w:rPr>
          <w:rFonts w:ascii="Arial" w:hAnsi="Arial" w:cs="Arial"/>
          <w:sz w:val="24"/>
          <w:szCs w:val="24"/>
        </w:rPr>
        <w:t xml:space="preserve"> consta de trece cantos, nueve en los que Fierro narra su autobiografía, tres en los que cede la voz a Cruz, quien cuenta su historia; y el último en el que- un gesto simbólico- rompe su guitarra y huye de la civilización adentrándose con su nuevo amigo en el desierto.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b/>
          <w:i/>
          <w:sz w:val="24"/>
          <w:szCs w:val="24"/>
        </w:rPr>
        <w:t xml:space="preserve">La vuelta de Martín Fierro </w:t>
      </w:r>
      <w:r w:rsidRPr="00400B50">
        <w:rPr>
          <w:rFonts w:ascii="Arial" w:hAnsi="Arial" w:cs="Arial"/>
          <w:sz w:val="24"/>
          <w:szCs w:val="24"/>
        </w:rPr>
        <w:t xml:space="preserve">presenta treinta y tres cantos en los que Fierro relata la vida de las tolderías, la muerte de Cruz, el recate de la cautiva, su reinserción en el mundo civilizado, el reencuentro con sus hijos y con el de Cruz, quienes cuentan su historia, la payada que sostiene con el hermano del moreno a quien asesinara, los consejos que brinda a sus hijos y, finalmente su separación.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sz w:val="24"/>
          <w:szCs w:val="24"/>
        </w:rPr>
      </w:pPr>
      <w:r w:rsidRPr="00400B50">
        <w:rPr>
          <w:rFonts w:ascii="Arial" w:hAnsi="Arial" w:cs="Arial"/>
          <w:b/>
          <w:sz w:val="24"/>
          <w:szCs w:val="24"/>
        </w:rPr>
        <w:t>El discurso ideológico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Al claro tinte político de los textos gauchescos precedentes, el poema de Hernández suma la preocupación social. Sin embargo, las dos partes que conforman al poema permiten leer los cambios ocurridos en el país y la posición política del autor: la Argentina se ha unificado jurídicamente como Estado y tiene como horizonte la modernización.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sz w:val="24"/>
          <w:szCs w:val="24"/>
        </w:rPr>
      </w:pPr>
    </w:p>
    <w:tbl>
      <w:tblPr>
        <w:tblStyle w:val="Tablaconcuadrcula"/>
        <w:tblW w:w="0" w:type="auto"/>
        <w:tblLook w:val="04A0" w:firstRow="1" w:lastRow="0" w:firstColumn="1" w:lastColumn="0" w:noHBand="0" w:noVBand="1"/>
      </w:tblPr>
      <w:tblGrid>
        <w:gridCol w:w="4489"/>
        <w:gridCol w:w="4489"/>
      </w:tblGrid>
      <w:tr w:rsidR="00400B50" w:rsidRPr="00400B50" w:rsidTr="00547691">
        <w:tc>
          <w:tcPr>
            <w:tcW w:w="4489" w:type="dxa"/>
            <w:shd w:val="clear" w:color="auto" w:fill="FDE9D9" w:themeFill="accent6" w:themeFillTint="33"/>
          </w:tcPr>
          <w:p w:rsidR="00400B50" w:rsidRPr="00400B50" w:rsidRDefault="00400B50" w:rsidP="00400B50">
            <w:pPr>
              <w:tabs>
                <w:tab w:val="center" w:pos="4252"/>
              </w:tabs>
              <w:jc w:val="center"/>
              <w:rPr>
                <w:rFonts w:ascii="Arial" w:hAnsi="Arial" w:cs="Arial"/>
                <w:b/>
                <w:i/>
                <w:sz w:val="24"/>
                <w:szCs w:val="24"/>
              </w:rPr>
            </w:pPr>
            <w:r w:rsidRPr="00400B50">
              <w:rPr>
                <w:rFonts w:ascii="Arial" w:hAnsi="Arial" w:cs="Arial"/>
                <w:b/>
                <w:i/>
                <w:sz w:val="24"/>
                <w:szCs w:val="24"/>
              </w:rPr>
              <w:t>El gaucho Martín Fierro</w:t>
            </w:r>
          </w:p>
        </w:tc>
        <w:tc>
          <w:tcPr>
            <w:tcW w:w="4489" w:type="dxa"/>
            <w:shd w:val="clear" w:color="auto" w:fill="FDE9D9" w:themeFill="accent6" w:themeFillTint="33"/>
          </w:tcPr>
          <w:p w:rsidR="00400B50" w:rsidRPr="00400B50" w:rsidRDefault="00400B50" w:rsidP="00400B50">
            <w:pPr>
              <w:tabs>
                <w:tab w:val="center" w:pos="4252"/>
              </w:tabs>
              <w:jc w:val="center"/>
              <w:rPr>
                <w:rFonts w:ascii="Arial" w:hAnsi="Arial" w:cs="Arial"/>
                <w:b/>
                <w:i/>
                <w:sz w:val="24"/>
                <w:szCs w:val="24"/>
              </w:rPr>
            </w:pPr>
            <w:r w:rsidRPr="00400B50">
              <w:rPr>
                <w:rFonts w:ascii="Arial" w:hAnsi="Arial" w:cs="Arial"/>
                <w:b/>
                <w:i/>
                <w:sz w:val="24"/>
                <w:szCs w:val="24"/>
              </w:rPr>
              <w:t>La vuelta de Martín Fierro</w:t>
            </w:r>
          </w:p>
        </w:tc>
      </w:tr>
      <w:tr w:rsidR="00400B50" w:rsidRPr="00400B50" w:rsidTr="00547691">
        <w:tc>
          <w:tcPr>
            <w:tcW w:w="4489" w:type="dxa"/>
            <w:shd w:val="clear" w:color="auto" w:fill="E1F9FF"/>
          </w:tcPr>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Critica a situación de pobreza en la población rural de bajos recursos.</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Denuncia un tratamiento brutal hacia los gauchos que los arroja fuera de la ley y los transforma en delincuentes.</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Los conflictos se resuelven a punta de lanza.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Se marca el enfrentamiento social.</w:t>
            </w:r>
          </w:p>
          <w:p w:rsidR="00400B50" w:rsidRPr="00400B50" w:rsidRDefault="00400B50" w:rsidP="00400B50">
            <w:pPr>
              <w:rPr>
                <w:rFonts w:ascii="Arial" w:hAnsi="Arial" w:cs="Arial"/>
                <w:sz w:val="24"/>
                <w:szCs w:val="24"/>
              </w:rPr>
            </w:pPr>
          </w:p>
          <w:p w:rsidR="00400B50" w:rsidRPr="00400B50" w:rsidRDefault="00400B50" w:rsidP="00400B50">
            <w:pPr>
              <w:rPr>
                <w:rFonts w:ascii="Arial" w:hAnsi="Arial" w:cs="Arial"/>
                <w:sz w:val="24"/>
                <w:szCs w:val="24"/>
              </w:rPr>
            </w:pPr>
          </w:p>
          <w:p w:rsidR="00400B50" w:rsidRPr="00400B50" w:rsidRDefault="00400B50" w:rsidP="00400B50">
            <w:pPr>
              <w:rPr>
                <w:rFonts w:ascii="Arial" w:hAnsi="Arial" w:cs="Arial"/>
                <w:sz w:val="24"/>
                <w:szCs w:val="24"/>
              </w:rPr>
            </w:pPr>
          </w:p>
          <w:p w:rsidR="00400B50" w:rsidRPr="00400B50" w:rsidRDefault="00400B50" w:rsidP="00400B50">
            <w:pPr>
              <w:jc w:val="center"/>
              <w:rPr>
                <w:rFonts w:ascii="Arial" w:hAnsi="Arial" w:cs="Arial"/>
                <w:sz w:val="24"/>
                <w:szCs w:val="24"/>
              </w:rPr>
            </w:pPr>
          </w:p>
        </w:tc>
        <w:tc>
          <w:tcPr>
            <w:tcW w:w="4489" w:type="dxa"/>
            <w:shd w:val="clear" w:color="auto" w:fill="E1F9FF"/>
          </w:tcPr>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Resume los lineamientos para su integración definitiva y la mejora de su condición de vida.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Apela al pacto y, en tono didáctico y ejemplar, reclama un programa social que promueve en el gaucho la aceptación de la ley única a cambio del pleno ejercicio de sus derechos como ciudadano.</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Los conflictos hallan sus remedios en la palabra.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 xml:space="preserve">Se observa el pasaje del enfrentamiento a la conciliación social. </w:t>
            </w:r>
          </w:p>
        </w:tc>
      </w:tr>
    </w:tbl>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 xml:space="preserve">Los personajes </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Además del gaucho, en el poema circulan personajes que representan distintos sectores del mundo rural: indios, negros, morenos, gringos, autoridades, militares, mujeres, etc. los personajes masculinos figuran como adversarios y, en esa confrontación de voces y de cuerpos, el gaucho define a los otros en un tono que oscila entre la fanfarronería y la condena, y por oposición, define también su propia identidad.</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lastRenderedPageBreak/>
        <w:t xml:space="preserve">En la configuración del personaje central se reúnen todas las voces de una clase social perseguida: el gaucho libre y cantor, el trabajador y el padre de familia, el que es soldado en la frontera, el desertor e incluso, el matrero. Esta superposición de voces habilita en un mismo sujeto características, acciones y sentencias diversas como las expuestas en los distintos cantos del poema, sin que resulten contradictorias dado el carácter complejo y multifacético de Fierro.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La forma del poema</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“El gaucho Martín Fierro” introduce el uso de sextinas, es decir, estrofas de seis versos y altera la métrica y la rima tradicionales. Utiliza versos octosílabos y deja libre el primer verso, en lugar de rimarlos de a pares. Fíjate:</w:t>
      </w:r>
    </w:p>
    <w:p w:rsidR="00400B50" w:rsidRPr="00400B50" w:rsidRDefault="00400B50" w:rsidP="00400B50">
      <w:pPr>
        <w:tabs>
          <w:tab w:val="center" w:pos="4252"/>
        </w:tabs>
        <w:spacing w:after="0" w:line="240" w:lineRule="auto"/>
        <w:ind w:firstLine="737"/>
        <w:jc w:val="both"/>
        <w:rPr>
          <w:rFonts w:ascii="Arial" w:hAnsi="Arial" w:cs="Arial"/>
          <w:i/>
          <w:sz w:val="24"/>
          <w:szCs w:val="24"/>
        </w:rPr>
      </w:pPr>
      <w:r w:rsidRPr="00400B50">
        <w:rPr>
          <w:rFonts w:ascii="Arial" w:hAnsi="Arial" w:cs="Arial"/>
          <w:i/>
          <w:noProof/>
          <w:sz w:val="24"/>
          <w:szCs w:val="24"/>
          <w:lang w:eastAsia="es-AR"/>
        </w:rPr>
        <mc:AlternateContent>
          <mc:Choice Requires="wps">
            <w:drawing>
              <wp:anchor distT="0" distB="0" distL="114300" distR="114300" simplePos="0" relativeHeight="251663360" behindDoc="0" locked="0" layoutInCell="1" allowOverlap="1" wp14:anchorId="64D1C1DD" wp14:editId="5E071965">
                <wp:simplePos x="0" y="0"/>
                <wp:positionH relativeFrom="column">
                  <wp:posOffset>-139700</wp:posOffset>
                </wp:positionH>
                <wp:positionV relativeFrom="paragraph">
                  <wp:posOffset>1025</wp:posOffset>
                </wp:positionV>
                <wp:extent cx="263525" cy="1414780"/>
                <wp:effectExtent l="0" t="0" r="22225" b="13970"/>
                <wp:wrapNone/>
                <wp:docPr id="23" name="23 Rectángulo"/>
                <wp:cNvGraphicFramePr/>
                <a:graphic xmlns:a="http://schemas.openxmlformats.org/drawingml/2006/main">
                  <a:graphicData uri="http://schemas.microsoft.com/office/word/2010/wordprocessingShape">
                    <wps:wsp>
                      <wps:cNvSpPr/>
                      <wps:spPr>
                        <a:xfrm>
                          <a:off x="0" y="0"/>
                          <a:ext cx="263525" cy="1414780"/>
                        </a:xfrm>
                        <a:prstGeom prst="rect">
                          <a:avLst/>
                        </a:prstGeom>
                        <a:solidFill>
                          <a:sysClr val="window" lastClr="FFFFFF"/>
                        </a:solidFill>
                        <a:ln w="25400" cap="flat" cmpd="sng" algn="ctr">
                          <a:solidFill>
                            <a:srgbClr val="F79646"/>
                          </a:solidFill>
                          <a:prstDash val="solid"/>
                        </a:ln>
                        <a:effectLst/>
                      </wps:spPr>
                      <wps:txbx>
                        <w:txbxContent>
                          <w:p w:rsidR="00400B50" w:rsidRDefault="00400B50" w:rsidP="00400B50">
                            <w:pPr>
                              <w:jc w:val="center"/>
                            </w:pPr>
                            <w:r>
                              <w:t>SEXTINA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3 Rectángulo" o:spid="_x0000_s1027" style="position:absolute;left:0;text-align:left;margin-left:-11pt;margin-top:.1pt;width:20.75pt;height:1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" fillcolor="window" strokecolor="#f79646" strokeweight="2pt">
                <v:textbox>
                  <w:txbxContent>
                    <w:p w:rsidR="00400B50" w:rsidRDefault="00400B50" w:rsidP="00400B50">
                      <w:pPr>
                        <w:jc w:val="center"/>
                      </w:pPr>
                      <w:r>
                        <w:t>SEXTINA</w:t>
                      </w:r>
                    </w:p>
                  </w:txbxContent>
                </v:textbox>
              </v:rect>
            </w:pict>
          </mc:Fallback>
        </mc:AlternateContent>
      </w:r>
      <w:r w:rsidRPr="00400B50">
        <w:rPr>
          <w:rFonts w:ascii="Arial" w:hAnsi="Arial" w:cs="Arial"/>
          <w:i/>
          <w:noProof/>
          <w:sz w:val="24"/>
          <w:szCs w:val="24"/>
          <w:lang w:eastAsia="es-AR"/>
        </w:rPr>
        <mc:AlternateContent>
          <mc:Choice Requires="wps">
            <w:drawing>
              <wp:anchor distT="0" distB="0" distL="114300" distR="114300" simplePos="0" relativeHeight="251662336" behindDoc="0" locked="0" layoutInCell="1" allowOverlap="1" wp14:anchorId="516616ED" wp14:editId="548A56C4">
                <wp:simplePos x="0" y="0"/>
                <wp:positionH relativeFrom="column">
                  <wp:posOffset>185957</wp:posOffset>
                </wp:positionH>
                <wp:positionV relativeFrom="paragraph">
                  <wp:posOffset>1171</wp:posOffset>
                </wp:positionV>
                <wp:extent cx="273685" cy="1266093"/>
                <wp:effectExtent l="0" t="0" r="12065" b="10795"/>
                <wp:wrapNone/>
                <wp:docPr id="8" name="8 Abrir llave"/>
                <wp:cNvGraphicFramePr/>
                <a:graphic xmlns:a="http://schemas.openxmlformats.org/drawingml/2006/main">
                  <a:graphicData uri="http://schemas.microsoft.com/office/word/2010/wordprocessingShape">
                    <wps:wsp>
                      <wps:cNvSpPr/>
                      <wps:spPr>
                        <a:xfrm>
                          <a:off x="0" y="0"/>
                          <a:ext cx="273685" cy="1266093"/>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8 Abrir llave" o:spid="_x0000_s1026" type="#_x0000_t87" style="position:absolute;margin-left:14.65pt;margin-top:.1pt;width:21.55pt;height:9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" adj="389" strokecolor="#4a7ebb"/>
            </w:pict>
          </mc:Fallback>
        </mc:AlternateContent>
      </w:r>
      <w:r w:rsidRPr="00400B50">
        <w:rPr>
          <w:rFonts w:ascii="Arial" w:hAnsi="Arial" w:cs="Arial"/>
          <w:i/>
          <w:sz w:val="24"/>
          <w:szCs w:val="24"/>
        </w:rPr>
        <w:t>A/</w:t>
      </w:r>
      <w:proofErr w:type="spellStart"/>
      <w:r w:rsidRPr="00400B50">
        <w:rPr>
          <w:rFonts w:ascii="Arial" w:hAnsi="Arial" w:cs="Arial"/>
          <w:i/>
          <w:sz w:val="24"/>
          <w:szCs w:val="24"/>
        </w:rPr>
        <w:t>quí</w:t>
      </w:r>
      <w:proofErr w:type="spellEnd"/>
      <w:r w:rsidRPr="00400B50">
        <w:rPr>
          <w:rFonts w:ascii="Arial" w:hAnsi="Arial" w:cs="Arial"/>
          <w:i/>
          <w:sz w:val="24"/>
          <w:szCs w:val="24"/>
        </w:rPr>
        <w:t>/ me/ pon/</w:t>
      </w:r>
      <w:proofErr w:type="spellStart"/>
      <w:r w:rsidRPr="00400B50">
        <w:rPr>
          <w:rFonts w:ascii="Arial" w:hAnsi="Arial" w:cs="Arial"/>
          <w:i/>
          <w:sz w:val="24"/>
          <w:szCs w:val="24"/>
        </w:rPr>
        <w:t>go</w:t>
      </w:r>
      <w:proofErr w:type="spellEnd"/>
      <w:r w:rsidRPr="00400B50">
        <w:rPr>
          <w:rFonts w:ascii="Arial" w:hAnsi="Arial" w:cs="Arial"/>
          <w:i/>
          <w:sz w:val="24"/>
          <w:szCs w:val="24"/>
        </w:rPr>
        <w:t xml:space="preserve"> a/ can/</w:t>
      </w:r>
      <w:proofErr w:type="spellStart"/>
      <w:r w:rsidRPr="00400B50">
        <w:rPr>
          <w:rFonts w:ascii="Arial" w:hAnsi="Arial" w:cs="Arial"/>
          <w:i/>
          <w:sz w:val="24"/>
          <w:szCs w:val="24"/>
        </w:rPr>
        <w:t>tar</w:t>
      </w:r>
      <w:proofErr w:type="spellEnd"/>
      <w:r w:rsidRPr="00400B50">
        <w:rPr>
          <w:rFonts w:ascii="Arial" w:hAnsi="Arial" w:cs="Arial"/>
          <w:i/>
          <w:sz w:val="24"/>
          <w:szCs w:val="24"/>
        </w:rPr>
        <w:t xml:space="preserve">    7+1=8 (por terminar en palabra aguda</w:t>
      </w:r>
      <w:proofErr w:type="gramStart"/>
      <w:r w:rsidRPr="00400B50">
        <w:rPr>
          <w:rFonts w:ascii="Arial" w:hAnsi="Arial" w:cs="Arial"/>
          <w:i/>
          <w:sz w:val="24"/>
          <w:szCs w:val="24"/>
        </w:rPr>
        <w:t>)a</w:t>
      </w:r>
      <w:proofErr w:type="gramEnd"/>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al</w:t>
      </w:r>
      <w:proofErr w:type="gramEnd"/>
      <w:r w:rsidRPr="00400B50">
        <w:rPr>
          <w:rFonts w:ascii="Arial" w:hAnsi="Arial" w:cs="Arial"/>
          <w:i/>
          <w:sz w:val="24"/>
          <w:szCs w:val="24"/>
        </w:rPr>
        <w:t xml:space="preserve">/ </w:t>
      </w:r>
      <w:proofErr w:type="spellStart"/>
      <w:r w:rsidRPr="00400B50">
        <w:rPr>
          <w:rFonts w:ascii="Arial" w:hAnsi="Arial" w:cs="Arial"/>
          <w:i/>
          <w:sz w:val="24"/>
          <w:szCs w:val="24"/>
        </w:rPr>
        <w:t>com</w:t>
      </w:r>
      <w:proofErr w:type="spellEnd"/>
      <w:r w:rsidRPr="00400B50">
        <w:rPr>
          <w:rFonts w:ascii="Arial" w:hAnsi="Arial" w:cs="Arial"/>
          <w:i/>
          <w:sz w:val="24"/>
          <w:szCs w:val="24"/>
        </w:rPr>
        <w:t>/</w:t>
      </w:r>
      <w:proofErr w:type="spellStart"/>
      <w:r w:rsidRPr="00400B50">
        <w:rPr>
          <w:rFonts w:ascii="Arial" w:hAnsi="Arial" w:cs="Arial"/>
          <w:i/>
          <w:sz w:val="24"/>
          <w:szCs w:val="24"/>
        </w:rPr>
        <w:t>pás</w:t>
      </w:r>
      <w:proofErr w:type="spellEnd"/>
      <w:r w:rsidRPr="00400B50">
        <w:rPr>
          <w:rFonts w:ascii="Arial" w:hAnsi="Arial" w:cs="Arial"/>
          <w:i/>
          <w:sz w:val="24"/>
          <w:szCs w:val="24"/>
        </w:rPr>
        <w:t>/ de/ la/ vi/</w:t>
      </w:r>
      <w:proofErr w:type="spellStart"/>
      <w:r w:rsidRPr="00400B50">
        <w:rPr>
          <w:rFonts w:ascii="Arial" w:hAnsi="Arial" w:cs="Arial"/>
          <w:i/>
          <w:sz w:val="24"/>
          <w:szCs w:val="24"/>
        </w:rPr>
        <w:t>güe</w:t>
      </w:r>
      <w:proofErr w:type="spellEnd"/>
      <w:r w:rsidRPr="00400B50">
        <w:rPr>
          <w:rFonts w:ascii="Arial" w:hAnsi="Arial" w:cs="Arial"/>
          <w:i/>
          <w:sz w:val="24"/>
          <w:szCs w:val="24"/>
        </w:rPr>
        <w:t>/la           8                                                b</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que</w:t>
      </w:r>
      <w:proofErr w:type="gramEnd"/>
      <w:r w:rsidRPr="00400B50">
        <w:rPr>
          <w:rFonts w:ascii="Arial" w:hAnsi="Arial" w:cs="Arial"/>
          <w:i/>
          <w:sz w:val="24"/>
          <w:szCs w:val="24"/>
        </w:rPr>
        <w:t xml:space="preserve"> al/ </w:t>
      </w:r>
      <w:proofErr w:type="spellStart"/>
      <w:r w:rsidRPr="00400B50">
        <w:rPr>
          <w:rFonts w:ascii="Arial" w:hAnsi="Arial" w:cs="Arial"/>
          <w:i/>
          <w:sz w:val="24"/>
          <w:szCs w:val="24"/>
        </w:rPr>
        <w:t>hom</w:t>
      </w:r>
      <w:proofErr w:type="spellEnd"/>
      <w:r w:rsidRPr="00400B50">
        <w:rPr>
          <w:rFonts w:ascii="Arial" w:hAnsi="Arial" w:cs="Arial"/>
          <w:i/>
          <w:sz w:val="24"/>
          <w:szCs w:val="24"/>
        </w:rPr>
        <w:t>/</w:t>
      </w:r>
      <w:proofErr w:type="spellStart"/>
      <w:r w:rsidRPr="00400B50">
        <w:rPr>
          <w:rFonts w:ascii="Arial" w:hAnsi="Arial" w:cs="Arial"/>
          <w:i/>
          <w:sz w:val="24"/>
          <w:szCs w:val="24"/>
        </w:rPr>
        <w:t>bre</w:t>
      </w:r>
      <w:proofErr w:type="spellEnd"/>
      <w:r w:rsidRPr="00400B50">
        <w:rPr>
          <w:rFonts w:ascii="Arial" w:hAnsi="Arial" w:cs="Arial"/>
          <w:i/>
          <w:sz w:val="24"/>
          <w:szCs w:val="24"/>
        </w:rPr>
        <w:t>/ que/ lo/ des/ve/la 8                                                b</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una</w:t>
      </w:r>
      <w:proofErr w:type="gramEnd"/>
      <w:r w:rsidRPr="00400B50">
        <w:rPr>
          <w:rFonts w:ascii="Arial" w:hAnsi="Arial" w:cs="Arial"/>
          <w:i/>
          <w:sz w:val="24"/>
          <w:szCs w:val="24"/>
        </w:rPr>
        <w:t>/ pe/</w:t>
      </w:r>
      <w:proofErr w:type="spellStart"/>
      <w:r w:rsidRPr="00400B50">
        <w:rPr>
          <w:rFonts w:ascii="Arial" w:hAnsi="Arial" w:cs="Arial"/>
          <w:i/>
          <w:sz w:val="24"/>
          <w:szCs w:val="24"/>
        </w:rPr>
        <w:t>na</w:t>
      </w:r>
      <w:proofErr w:type="spellEnd"/>
      <w:r w:rsidRPr="00400B50">
        <w:rPr>
          <w:rFonts w:ascii="Arial" w:hAnsi="Arial" w:cs="Arial"/>
          <w:i/>
          <w:sz w:val="24"/>
          <w:szCs w:val="24"/>
        </w:rPr>
        <w:t xml:space="preserve"> es/</w:t>
      </w:r>
      <w:proofErr w:type="spellStart"/>
      <w:r w:rsidRPr="00400B50">
        <w:rPr>
          <w:rFonts w:ascii="Arial" w:hAnsi="Arial" w:cs="Arial"/>
          <w:i/>
          <w:sz w:val="24"/>
          <w:szCs w:val="24"/>
        </w:rPr>
        <w:t>tror</w:t>
      </w:r>
      <w:proofErr w:type="spellEnd"/>
      <w:r w:rsidRPr="00400B50">
        <w:rPr>
          <w:rFonts w:ascii="Arial" w:hAnsi="Arial" w:cs="Arial"/>
          <w:i/>
          <w:sz w:val="24"/>
          <w:szCs w:val="24"/>
        </w:rPr>
        <w:t>/di/</w:t>
      </w:r>
      <w:proofErr w:type="spellStart"/>
      <w:r w:rsidRPr="00400B50">
        <w:rPr>
          <w:rFonts w:ascii="Arial" w:hAnsi="Arial" w:cs="Arial"/>
          <w:i/>
          <w:sz w:val="24"/>
          <w:szCs w:val="24"/>
        </w:rPr>
        <w:t>na</w:t>
      </w:r>
      <w:proofErr w:type="spellEnd"/>
      <w:r w:rsidRPr="00400B50">
        <w:rPr>
          <w:rFonts w:ascii="Arial" w:hAnsi="Arial" w:cs="Arial"/>
          <w:i/>
          <w:sz w:val="24"/>
          <w:szCs w:val="24"/>
        </w:rPr>
        <w:t>/</w:t>
      </w:r>
      <w:proofErr w:type="spellStart"/>
      <w:r w:rsidRPr="00400B50">
        <w:rPr>
          <w:rFonts w:ascii="Arial" w:hAnsi="Arial" w:cs="Arial"/>
          <w:i/>
          <w:sz w:val="24"/>
          <w:szCs w:val="24"/>
        </w:rPr>
        <w:t>ria</w:t>
      </w:r>
      <w:proofErr w:type="spellEnd"/>
      <w:r w:rsidRPr="00400B50">
        <w:rPr>
          <w:rFonts w:ascii="Arial" w:hAnsi="Arial" w:cs="Arial"/>
          <w:i/>
          <w:sz w:val="24"/>
          <w:szCs w:val="24"/>
        </w:rPr>
        <w:t xml:space="preserve">               8                                                c</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spellStart"/>
      <w:proofErr w:type="gramStart"/>
      <w:r w:rsidRPr="00400B50">
        <w:rPr>
          <w:rFonts w:ascii="Arial" w:hAnsi="Arial" w:cs="Arial"/>
          <w:i/>
          <w:sz w:val="24"/>
          <w:szCs w:val="24"/>
        </w:rPr>
        <w:t>co</w:t>
      </w:r>
      <w:proofErr w:type="spellEnd"/>
      <w:r w:rsidRPr="00400B50">
        <w:rPr>
          <w:rFonts w:ascii="Arial" w:hAnsi="Arial" w:cs="Arial"/>
          <w:i/>
          <w:sz w:val="24"/>
          <w:szCs w:val="24"/>
        </w:rPr>
        <w:t>/</w:t>
      </w:r>
      <w:proofErr w:type="spellStart"/>
      <w:r w:rsidRPr="00400B50">
        <w:rPr>
          <w:rFonts w:ascii="Arial" w:hAnsi="Arial" w:cs="Arial"/>
          <w:i/>
          <w:sz w:val="24"/>
          <w:szCs w:val="24"/>
        </w:rPr>
        <w:t>mo</w:t>
      </w:r>
      <w:proofErr w:type="spellEnd"/>
      <w:proofErr w:type="gramEnd"/>
      <w:r w:rsidRPr="00400B50">
        <w:rPr>
          <w:rFonts w:ascii="Arial" w:hAnsi="Arial" w:cs="Arial"/>
          <w:i/>
          <w:sz w:val="24"/>
          <w:szCs w:val="24"/>
        </w:rPr>
        <w:t>/ la a/ve/ so/li/</w:t>
      </w:r>
      <w:proofErr w:type="spellStart"/>
      <w:r w:rsidRPr="00400B50">
        <w:rPr>
          <w:rFonts w:ascii="Arial" w:hAnsi="Arial" w:cs="Arial"/>
          <w:i/>
          <w:sz w:val="24"/>
          <w:szCs w:val="24"/>
        </w:rPr>
        <w:t>ta</w:t>
      </w:r>
      <w:proofErr w:type="spellEnd"/>
      <w:r w:rsidRPr="00400B50">
        <w:rPr>
          <w:rFonts w:ascii="Arial" w:hAnsi="Arial" w:cs="Arial"/>
          <w:i/>
          <w:sz w:val="24"/>
          <w:szCs w:val="24"/>
        </w:rPr>
        <w:t>/</w:t>
      </w:r>
      <w:proofErr w:type="spellStart"/>
      <w:r w:rsidRPr="00400B50">
        <w:rPr>
          <w:rFonts w:ascii="Arial" w:hAnsi="Arial" w:cs="Arial"/>
          <w:i/>
          <w:sz w:val="24"/>
          <w:szCs w:val="24"/>
        </w:rPr>
        <w:t>ria</w:t>
      </w:r>
      <w:proofErr w:type="spellEnd"/>
      <w:r w:rsidRPr="00400B50">
        <w:rPr>
          <w:rFonts w:ascii="Arial" w:hAnsi="Arial" w:cs="Arial"/>
          <w:i/>
          <w:sz w:val="24"/>
          <w:szCs w:val="24"/>
        </w:rPr>
        <w:t xml:space="preserve">                 8                                               c</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con</w:t>
      </w:r>
      <w:proofErr w:type="gramEnd"/>
      <w:r w:rsidRPr="00400B50">
        <w:rPr>
          <w:rFonts w:ascii="Arial" w:hAnsi="Arial" w:cs="Arial"/>
          <w:i/>
          <w:sz w:val="24"/>
          <w:szCs w:val="24"/>
        </w:rPr>
        <w:t>/ el/ can/</w:t>
      </w:r>
      <w:proofErr w:type="spellStart"/>
      <w:r w:rsidRPr="00400B50">
        <w:rPr>
          <w:rFonts w:ascii="Arial" w:hAnsi="Arial" w:cs="Arial"/>
          <w:i/>
          <w:sz w:val="24"/>
          <w:szCs w:val="24"/>
        </w:rPr>
        <w:t>tar</w:t>
      </w:r>
      <w:proofErr w:type="spellEnd"/>
      <w:r w:rsidRPr="00400B50">
        <w:rPr>
          <w:rFonts w:ascii="Arial" w:hAnsi="Arial" w:cs="Arial"/>
          <w:i/>
          <w:sz w:val="24"/>
          <w:szCs w:val="24"/>
        </w:rPr>
        <w:t>/ se/ con/</w:t>
      </w:r>
      <w:proofErr w:type="spellStart"/>
      <w:r w:rsidRPr="00400B50">
        <w:rPr>
          <w:rFonts w:ascii="Arial" w:hAnsi="Arial" w:cs="Arial"/>
          <w:i/>
          <w:sz w:val="24"/>
          <w:szCs w:val="24"/>
        </w:rPr>
        <w:t>sue</w:t>
      </w:r>
      <w:proofErr w:type="spellEnd"/>
      <w:r w:rsidRPr="00400B50">
        <w:rPr>
          <w:rFonts w:ascii="Arial" w:hAnsi="Arial" w:cs="Arial"/>
          <w:i/>
          <w:sz w:val="24"/>
          <w:szCs w:val="24"/>
        </w:rPr>
        <w:t>/la.       8                                               b</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Con esta configuración innovadora (</w:t>
      </w:r>
      <w:proofErr w:type="spellStart"/>
      <w:r w:rsidRPr="00400B50">
        <w:rPr>
          <w:rFonts w:ascii="Arial" w:hAnsi="Arial" w:cs="Arial"/>
          <w:sz w:val="24"/>
          <w:szCs w:val="24"/>
        </w:rPr>
        <w:t>abbccd</w:t>
      </w:r>
      <w:proofErr w:type="spellEnd"/>
      <w:r w:rsidRPr="00400B50">
        <w:rPr>
          <w:rFonts w:ascii="Arial" w:hAnsi="Arial" w:cs="Arial"/>
          <w:sz w:val="24"/>
          <w:szCs w:val="24"/>
        </w:rPr>
        <w:t>/</w:t>
      </w:r>
      <w:proofErr w:type="spellStart"/>
      <w:r w:rsidRPr="00400B50">
        <w:rPr>
          <w:rFonts w:ascii="Arial" w:hAnsi="Arial" w:cs="Arial"/>
          <w:sz w:val="24"/>
          <w:szCs w:val="24"/>
        </w:rPr>
        <w:t>abbcbc</w:t>
      </w:r>
      <w:proofErr w:type="spellEnd"/>
      <w:r w:rsidRPr="00400B50">
        <w:rPr>
          <w:rFonts w:ascii="Arial" w:hAnsi="Arial" w:cs="Arial"/>
          <w:sz w:val="24"/>
          <w:szCs w:val="24"/>
        </w:rPr>
        <w:t xml:space="preserve">), la sextina </w:t>
      </w:r>
      <w:proofErr w:type="spellStart"/>
      <w:r w:rsidRPr="00400B50">
        <w:rPr>
          <w:rFonts w:ascii="Arial" w:hAnsi="Arial" w:cs="Arial"/>
          <w:sz w:val="24"/>
          <w:szCs w:val="24"/>
        </w:rPr>
        <w:t>hernanderiana</w:t>
      </w:r>
      <w:proofErr w:type="spellEnd"/>
      <w:r w:rsidRPr="00400B50">
        <w:rPr>
          <w:rFonts w:ascii="Arial" w:hAnsi="Arial" w:cs="Arial"/>
          <w:sz w:val="24"/>
          <w:szCs w:val="24"/>
        </w:rPr>
        <w:t xml:space="preserve"> cobra una musicalidad distinta, que la hace apta para el registro oral y el escrito. Así mismo gracias al primer verso suelto, casi siempre de carácter afirmativo (“aquí me pongo a cantar” / “Yo he visto a muchos cantores”)/ “Pido a los santos del cielo”), resulta muy fácil de memorizar.</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 su vez, reemplaza el dialogo, habitual en la gauchesca, por el </w:t>
      </w:r>
      <w:r w:rsidRPr="00400B50">
        <w:rPr>
          <w:rFonts w:ascii="Arial" w:hAnsi="Arial" w:cs="Arial"/>
          <w:b/>
          <w:sz w:val="24"/>
          <w:szCs w:val="24"/>
        </w:rPr>
        <w:t>monólogo</w:t>
      </w:r>
      <w:r w:rsidRPr="00400B50">
        <w:rPr>
          <w:rFonts w:ascii="Arial" w:hAnsi="Arial" w:cs="Arial"/>
          <w:sz w:val="24"/>
          <w:szCs w:val="24"/>
        </w:rPr>
        <w:t>. Cediendo al protagonista el lugar narrado, asocia la voz a una historia personal y logra que lo narrado parezca más real y que la defensa resulte más persuasiva.</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Debido también al uso de la primera persona, solo hay una breve referencia al aspecto físico del protagonista en el canto XI, cuando este explica por qué sus hijos no lo reconocen. La ausencia de una fisonomía definida para el héroe es otro acierto del poema, el auditorio de la época podía identificarse más fácilmente con dolorosas vivencias.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2B4285" w:rsidRPr="00400B50" w:rsidRDefault="00400B50" w:rsidP="00400B50">
      <w:pPr>
        <w:rPr>
          <w:color w:val="FF0000"/>
        </w:rPr>
      </w:pPr>
      <w:r w:rsidRPr="00400B50">
        <w:rPr>
          <w:color w:val="FF0000"/>
        </w:rPr>
        <w:t xml:space="preserve">Actividad </w:t>
      </w:r>
    </w:p>
    <w:p w:rsidR="00400B50" w:rsidRDefault="00400B50" w:rsidP="00400B50">
      <w:pPr>
        <w:pStyle w:val="Prrafodelista"/>
        <w:numPr>
          <w:ilvl w:val="0"/>
          <w:numId w:val="45"/>
        </w:numPr>
      </w:pPr>
      <w:r>
        <w:t>¿Cuál es la etimología de la palabra “gaucho”?</w:t>
      </w:r>
    </w:p>
    <w:p w:rsidR="00400B50" w:rsidRDefault="00400B50" w:rsidP="00400B50">
      <w:pPr>
        <w:pStyle w:val="Prrafodelista"/>
        <w:numPr>
          <w:ilvl w:val="0"/>
          <w:numId w:val="45"/>
        </w:numPr>
      </w:pPr>
      <w:r>
        <w:t>¿Cuál es la figura del gaucho?</w:t>
      </w:r>
    </w:p>
    <w:p w:rsidR="00400B50" w:rsidRDefault="00400B50" w:rsidP="00400B50">
      <w:pPr>
        <w:pStyle w:val="Prrafodelista"/>
        <w:numPr>
          <w:ilvl w:val="0"/>
          <w:numId w:val="45"/>
        </w:numPr>
      </w:pPr>
      <w:r>
        <w:t>¿cuál es la estructura de la obra? ¿cuándo se publicó?</w:t>
      </w:r>
    </w:p>
    <w:p w:rsidR="00400B50" w:rsidRDefault="00400B50" w:rsidP="00400B50">
      <w:pPr>
        <w:pStyle w:val="Prrafodelista"/>
        <w:numPr>
          <w:ilvl w:val="0"/>
          <w:numId w:val="45"/>
        </w:numPr>
      </w:pPr>
      <w:r>
        <w:t>¿Cómo se manifiesta l posición del autor en ambas partes de las obras?</w:t>
      </w:r>
    </w:p>
    <w:p w:rsidR="00400B50" w:rsidRDefault="00400B50" w:rsidP="00400B50">
      <w:pPr>
        <w:pStyle w:val="Prrafodelista"/>
        <w:numPr>
          <w:ilvl w:val="0"/>
          <w:numId w:val="45"/>
        </w:numPr>
      </w:pPr>
      <w:r>
        <w:t>¿Quiénes son los personajes que aparecen en el mundo rural?</w:t>
      </w:r>
    </w:p>
    <w:p w:rsidR="00400B50" w:rsidRDefault="00AC74F5" w:rsidP="00400B50">
      <w:pPr>
        <w:pStyle w:val="Prrafodelista"/>
        <w:numPr>
          <w:ilvl w:val="0"/>
          <w:numId w:val="45"/>
        </w:numPr>
      </w:pPr>
      <w:r>
        <w:t>¿Cómo está compuesto el poema?</w:t>
      </w:r>
    </w:p>
    <w:sectPr w:rsidR="00400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B561163"/>
    <w:multiLevelType w:val="hybridMultilevel"/>
    <w:tmpl w:val="D87CA0A8"/>
    <w:lvl w:ilvl="0" w:tplc="05C24C8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555559"/>
    <w:multiLevelType w:val="hybridMultilevel"/>
    <w:tmpl w:val="4F1EC1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2"/>
  </w:num>
  <w:num w:numId="6">
    <w:abstractNumId w:val="39"/>
  </w:num>
  <w:num w:numId="7">
    <w:abstractNumId w:val="40"/>
  </w:num>
  <w:num w:numId="8">
    <w:abstractNumId w:val="13"/>
  </w:num>
  <w:num w:numId="9">
    <w:abstractNumId w:val="23"/>
  </w:num>
  <w:num w:numId="10">
    <w:abstractNumId w:val="4"/>
  </w:num>
  <w:num w:numId="11">
    <w:abstractNumId w:val="5"/>
  </w:num>
  <w:num w:numId="12">
    <w:abstractNumId w:val="15"/>
  </w:num>
  <w:num w:numId="13">
    <w:abstractNumId w:val="12"/>
  </w:num>
  <w:num w:numId="14">
    <w:abstractNumId w:val="29"/>
  </w:num>
  <w:num w:numId="15">
    <w:abstractNumId w:val="21"/>
  </w:num>
  <w:num w:numId="16">
    <w:abstractNumId w:val="36"/>
  </w:num>
  <w:num w:numId="17">
    <w:abstractNumId w:val="27"/>
  </w:num>
  <w:num w:numId="18">
    <w:abstractNumId w:val="7"/>
  </w:num>
  <w:num w:numId="19">
    <w:abstractNumId w:val="32"/>
  </w:num>
  <w:num w:numId="20">
    <w:abstractNumId w:val="3"/>
  </w:num>
  <w:num w:numId="21">
    <w:abstractNumId w:val="0"/>
  </w:num>
  <w:num w:numId="22">
    <w:abstractNumId w:val="22"/>
  </w:num>
  <w:num w:numId="23">
    <w:abstractNumId w:val="24"/>
  </w:num>
  <w:num w:numId="24">
    <w:abstractNumId w:val="20"/>
  </w:num>
  <w:num w:numId="25">
    <w:abstractNumId w:val="28"/>
  </w:num>
  <w:num w:numId="26">
    <w:abstractNumId w:val="1"/>
  </w:num>
  <w:num w:numId="27">
    <w:abstractNumId w:val="26"/>
  </w:num>
  <w:num w:numId="28">
    <w:abstractNumId w:val="30"/>
  </w:num>
  <w:num w:numId="29">
    <w:abstractNumId w:val="31"/>
  </w:num>
  <w:num w:numId="30">
    <w:abstractNumId w:val="16"/>
  </w:num>
  <w:num w:numId="31">
    <w:abstractNumId w:val="18"/>
  </w:num>
  <w:num w:numId="32">
    <w:abstractNumId w:val="6"/>
  </w:num>
  <w:num w:numId="33">
    <w:abstractNumId w:val="11"/>
  </w:num>
  <w:num w:numId="34">
    <w:abstractNumId w:val="37"/>
  </w:num>
  <w:num w:numId="35">
    <w:abstractNumId w:val="44"/>
  </w:num>
  <w:num w:numId="36">
    <w:abstractNumId w:val="17"/>
  </w:num>
  <w:num w:numId="37">
    <w:abstractNumId w:val="19"/>
  </w:num>
  <w:num w:numId="38">
    <w:abstractNumId w:val="33"/>
  </w:num>
  <w:num w:numId="39">
    <w:abstractNumId w:val="38"/>
  </w:num>
  <w:num w:numId="40">
    <w:abstractNumId w:val="8"/>
  </w:num>
  <w:num w:numId="41">
    <w:abstractNumId w:val="9"/>
  </w:num>
  <w:num w:numId="42">
    <w:abstractNumId w:val="14"/>
  </w:num>
  <w:num w:numId="43">
    <w:abstractNumId w:val="43"/>
  </w:num>
  <w:num w:numId="44">
    <w:abstractNumId w:val="41"/>
  </w:num>
  <w:num w:numId="45">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00B50"/>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AC74F5"/>
    <w:rsid w:val="00B43200"/>
    <w:rsid w:val="00BB4135"/>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2025-09-02T00:01:00Z</dcterms:created>
  <dcterms:modified xsi:type="dcterms:W3CDTF">2025-09-02T00:01:00Z</dcterms:modified>
</cp:coreProperties>
</file>