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lylw6di6lw9a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Trabajo Práctico N°35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u w:val="single"/>
          <w:shd w:fill="ffe599" w:val="clear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u w:val="single"/>
          <w:shd w:fill="ffe599" w:val="clear"/>
          <w:rtl w:val="0"/>
        </w:rPr>
        <w:t xml:space="preserve">REPASO MODELO DE EXAMEN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rtl w:val="0"/>
        </w:rPr>
        <w:t xml:space="preserve"> Resuelve: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¿A cuántos moles corresponde 8,5 litros de CO2 a CN?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RECUERDA: 1 mol = 22,4 Litros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rtl w:val="0"/>
        </w:rPr>
        <w:t xml:space="preserve"> MARQUE LA OPCIÓN CORRECTA: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 átomo 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Menor partícula de una sustancia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Menor porción de materia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Mayor porción de materia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Ninguna opción es correcta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Las moléculas se clasifican en: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Binomial, polinomio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Monogamia, bigamia, poligamia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Monoatómica, diatómica, poliatómica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Ninguna opción es correct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número de avogadro es: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22,44 Litros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6,022 x10 23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6,02 x 23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7-</w:t>
      </w:r>
      <w:r w:rsidDel="00000000" w:rsidR="00000000" w:rsidRPr="00000000">
        <w:rPr>
          <w:rFonts w:ascii="Arial" w:cs="Arial" w:eastAsia="Arial" w:hAnsi="Arial"/>
          <w:rtl w:val="0"/>
        </w:rPr>
        <w:t xml:space="preserve"> Resuelve aplicando el numero de</w:t>
      </w: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 Avogadro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Calcule la masa en gramos de un átomo, el cual su masa atómica es 40,0? ¿De cuál elemento se trata?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Calcule la masa en gramos de un átomo de Mn.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8-</w:t>
      </w:r>
      <w:r w:rsidDel="00000000" w:rsidR="00000000" w:rsidRPr="00000000">
        <w:rPr>
          <w:rFonts w:ascii="Arial" w:cs="Arial" w:eastAsia="Arial" w:hAnsi="Arial"/>
          <w:rtl w:val="0"/>
        </w:rPr>
        <w:t xml:space="preserve"> VOLUMEN MOLAR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¿Qué volumen ocupará 8 gramos de Níquel en C.N.?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6905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-64854</wp:posOffset>
          </wp:positionH>
          <wp:positionV relativeFrom="paragraph">
            <wp:posOffset>-95228</wp:posOffset>
          </wp:positionV>
          <wp:extent cx="1112520" cy="113728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433iWAhFRj3NcQwIMoNrc4fiA==">CgMxLjAyDmgubHlsdzZkaTZsdzlhOAByITE1cXB2ZHJQNk56OUNlN2NzdExMVkdPcTAtVVdLd2gwcA==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2025-08-05T23:24:00Z</dcterms:created>
</cp:coreProperties>
</file>